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0" w:rsidRPr="00B56F73" w:rsidRDefault="00E72400" w:rsidP="00E72400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A102</w:t>
      </w:r>
    </w:p>
    <w:p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Administrative Activities Checklist</w:t>
      </w:r>
    </w:p>
    <w:p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OLE_LINK12"/>
            <w:bookmarkStart w:id="1" w:name="OLE_LINK13"/>
            <w:r w:rsidRPr="00B56F73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bookmarkEnd w:id="0"/>
      <w:bookmarkEnd w:id="1"/>
      <w:tr w:rsidR="00E72400" w:rsidRPr="00B56F73" w:rsidTr="00851B50">
        <w:trPr>
          <w:cantSplit/>
        </w:trPr>
        <w:tc>
          <w:tcPr>
            <w:tcW w:w="10008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pct5" w:color="auto" w:fill="auto"/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A. Initial Administrative Procedures</w:t>
            </w: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Set up all files pertaining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 xml:space="preserve"> contract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Solicit for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and maintain all necessary and relevant documentation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the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contracts for attorney review.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Arrange and conduct the 4-Month Conference Call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B. Environmental Review/Special Conditions Clearance Procedures</w:t>
            </w: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Designate environmental review liaison and environmental certifying officer.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environmental review file.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environmental assessment.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Coordinate activities with federal or state agencies responsible for implementing applicable laws.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Publish and disseminate public notice.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consideration of any public comments.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Issue environmental impact statement (if applicable).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release of funds, send certification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Clear project of CDBG contract special conditions.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851B50" w:rsidRPr="00B56F73" w:rsidRDefault="00851B5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Fair Housing/Equal Employment Opportunity</w:t>
            </w: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Civil Rights Officer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Implement and document current and required new activities to affirmatively further fair housing during the contract period.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Citizen Participation Plan including grievance procedures</w:t>
            </w: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resolutions and/adopt policy regarding civil rights</w:t>
            </w: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nondiscrimination / EO 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</w:t>
            </w:r>
            <w:r w:rsidR="00E53CBC">
              <w:rPr>
                <w:rFonts w:ascii="Arial" w:hAnsi="Arial" w:cs="Arial"/>
                <w:sz w:val="20"/>
                <w:szCs w:val="20"/>
              </w:rPr>
              <w:t xml:space="preserve">on 3 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Excessive Force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Section 504 requirements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Affirmative Fair Housing</w:t>
            </w: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53CBC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Limited English Proficiency Standards</w:t>
            </w: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construction contractor to ensure that all required equal opportunity regulations have been followed.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Include all applicable equal opportunity provisions and certifications in bid packet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Section 3 Plan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Civil Rights Certification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affirmative steps assisting SBE, MBE, and WBE’s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EO &amp; Sec. 3 Clause in contracts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Document/report all final project beneficiaries by ethnicity and gender.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A85CA7">
              <w:rPr>
                <w:rFonts w:ascii="Arial" w:hAnsi="Arial" w:cs="Arial"/>
                <w:sz w:val="20"/>
                <w:szCs w:val="20"/>
              </w:rPr>
              <w:t>form at least one AFFH activity</w:t>
            </w:r>
          </w:p>
        </w:tc>
        <w:tc>
          <w:tcPr>
            <w:tcW w:w="126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grievance procedures, 504 policy, and AFFH resolution/ordinance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037BD2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maintain records</w:t>
            </w:r>
          </w:p>
        </w:tc>
        <w:tc>
          <w:tcPr>
            <w:tcW w:w="126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C. Financial Management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 completed audit report for the most recent fiscal year prior to contract date.  Audits older than 9 months prior to the contract date will not be accepted.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Complete Direct Deposit Authorization Form.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CDBG non-interest bearing checking account.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 xml:space="preserve"> the Contractor's Depository/Authorized Signatory Designation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Secure surety bonding for individuals having access to project assets, accounting records or checks related to the CDBG contract.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financial records consisting of registers, journals, and ledgers.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(city/county) CDBG accounting operations.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Execute drawdown requests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Review invoices received for payment and file back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up documentation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Draft checks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Pay invoices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e. Enter transactions in books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f.  Reconcile bank statements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g. Prepare financial reports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handle the use of CDBG program income,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D. Reporting</w:t>
            </w: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maintain all required project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Quarterly reports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Compliance reports (labor compliance, etc.)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Financial Interest Reports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Fu</w:t>
            </w:r>
            <w:r>
              <w:rPr>
                <w:rFonts w:ascii="Arial" w:hAnsi="Arial" w:cs="Arial"/>
                <w:sz w:val="20"/>
                <w:szCs w:val="20"/>
              </w:rPr>
              <w:t xml:space="preserve">nding Sources Disclosure 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E. Contract Amendments</w:t>
            </w: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project to determine necessity of amendments to CDBG contract (i.e. change orders, high or low bids, design changes,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documentation necessary for amending the CDBG contract.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re-assessment of environmental clearance for any program amendments.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F. Real Property Acquisition</w:t>
            </w: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any acquisition activities for the CDBG project.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required reports concerning acquisition activities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documentation of ownership for recipient-owned property and or rights-of-way (R.O.W).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 separate acquisition file for each parcel of real property acquired.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necessary method(s) for acquiring real property (easements/R.O.W).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distribute correspondence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property owners.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descriptions of easements.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lastRenderedPageBreak/>
              <w:t>Prepare property appraisals.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Negotiate with property owner(s). 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File deeds with County Clerk.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G. Force Account</w:t>
            </w: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if/what CDBG contract activities will be carried out in whole or in part via force account labor.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hiring temporary employees to carry out CDBG contract activities.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document expenditures associated with local administration of the project.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policy for any property/equipment purchased or leased and maintain CDBG Property Management Register.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plans/specifications to appropriate 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agency(</w:t>
            </w:r>
            <w:proofErr w:type="spellStart"/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adequate documentation of personnel, equipment, and materials used and their costs.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the leasing/rental/depreciation costs of all property/ equipment paid with CDBG funds.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Assure and document compliance with all federal and state requirements related to equal employment opportunity.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compliance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the minimum wage &amp; overtime pay provisions of the Fair Labor Standards Act for local government employees.</w:t>
            </w: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Project Construction Through the Contract</w:t>
            </w: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plans/specifications to appropriate 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agency(</w:t>
            </w:r>
            <w:proofErr w:type="spellStart"/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in writing of name, address, and phone number of appointed local labor standards compliance officer.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wage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Labor website.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and document price quotes for any items procured through small purchase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bid packet/contract documents.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for bids.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wage decision is current /Ten Day Confirmation Form. 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Incorporate any and all wage rate modifications or supersede as via bid addendum (if applicable).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bid opening.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Tabulate bids and check for completeness and accuracy.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Maintain minutes of bid opening. 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service provider/contractor is eligible through SAM.gov.</w:t>
            </w: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file – Labor Standards Record 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construction contract.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Award construction contract.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Send notices of contract award and pre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construction conference to construction company.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Hold pre-construction conference and prepare copy of report/minutes.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any reports of additional classification and rates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Labor Standards Record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weekly payrolls, including compliance enforcement.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employee interviews.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Process all change orders approved by the Grant Recipient and the project engineer and submit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prior to execution with construction contractor.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interim/final inspections.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submit Certificate of Construction Completion to 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Final Wage Compliance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Make final payment.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Audit/Closeout</w:t>
            </w: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and conduct a Final Public Hearing.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the Project Completion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Respond to all monitoring findings by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third-party claims to the project.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Provide the auditor with copies of CDBG audit guidelines.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audit.</w:t>
            </w: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  <w:bottom w:val="single" w:sz="6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audit report to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:rsidTr="00851B50">
        <w:trPr>
          <w:cantSplit/>
        </w:trPr>
        <w:tc>
          <w:tcPr>
            <w:tcW w:w="5148" w:type="dxa"/>
            <w:tcBorders>
              <w:left w:val="nil"/>
              <w:bottom w:val="single" w:sz="12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audit findings.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</w:tcPr>
          <w:p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00" w:rsidRPr="00B56F73" w:rsidRDefault="00E72400" w:rsidP="00E724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E2129" w:rsidRDefault="007E2129" w:rsidP="00E72400"/>
    <w:sectPr w:rsidR="007E2129" w:rsidSect="00E72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C" w:rsidRDefault="00C6130C" w:rsidP="00C6130C">
      <w:r>
        <w:separator/>
      </w:r>
    </w:p>
  </w:endnote>
  <w:endnote w:type="continuationSeparator" w:id="0">
    <w:p w:rsidR="00C6130C" w:rsidRDefault="00C6130C" w:rsidP="00C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Footer"/>
    </w:pPr>
  </w:p>
  <w:p w:rsidR="00C6130C" w:rsidRPr="00DD57CA" w:rsidRDefault="004A54B9">
    <w:pPr>
      <w:pStyle w:val="Footer"/>
      <w:rPr>
        <w:rFonts w:ascii="Arial" w:hAnsi="Arial" w:cs="Arial"/>
        <w:sz w:val="20"/>
        <w:szCs w:val="21"/>
      </w:rPr>
    </w:pPr>
    <w:r w:rsidRPr="00DD57CA">
      <w:rPr>
        <w:rFonts w:ascii="Arial" w:hAnsi="Arial" w:cs="Arial"/>
        <w:sz w:val="20"/>
        <w:szCs w:val="21"/>
      </w:rPr>
      <w:t>09/01</w:t>
    </w:r>
    <w:r w:rsidR="00DD57CA" w:rsidRPr="00DD57CA">
      <w:rPr>
        <w:rFonts w:ascii="Arial" w:hAnsi="Arial" w:cs="Arial"/>
        <w:sz w:val="20"/>
        <w:szCs w:val="21"/>
      </w:rPr>
      <w:t>/2016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C" w:rsidRDefault="00C6130C" w:rsidP="00C6130C">
      <w:r>
        <w:separator/>
      </w:r>
    </w:p>
  </w:footnote>
  <w:footnote w:type="continuationSeparator" w:id="0">
    <w:p w:rsidR="00C6130C" w:rsidRDefault="00C6130C" w:rsidP="00C6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C" w:rsidRDefault="00C61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BDF"/>
    <w:multiLevelType w:val="hybridMultilevel"/>
    <w:tmpl w:val="147C1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00"/>
    <w:rsid w:val="00037BD2"/>
    <w:rsid w:val="001905E7"/>
    <w:rsid w:val="004A54B9"/>
    <w:rsid w:val="005C597A"/>
    <w:rsid w:val="0075440A"/>
    <w:rsid w:val="007E2129"/>
    <w:rsid w:val="007F23D5"/>
    <w:rsid w:val="00851B50"/>
    <w:rsid w:val="0089283E"/>
    <w:rsid w:val="00A85CA7"/>
    <w:rsid w:val="00B1699F"/>
    <w:rsid w:val="00C6130C"/>
    <w:rsid w:val="00DD57CA"/>
    <w:rsid w:val="00E53CBC"/>
    <w:rsid w:val="00E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  <w:szCs w:val="20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keepLines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line="252" w:lineRule="auto"/>
      <w:ind w:left="288" w:right="288"/>
      <w:contextualSpacing/>
      <w:outlineLvl w:val="2"/>
    </w:pPr>
    <w:rPr>
      <w:szCs w:val="20"/>
    </w:r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keepLines/>
      <w:numPr>
        <w:ilvl w:val="12"/>
      </w:numPr>
      <w:spacing w:line="252" w:lineRule="auto"/>
      <w:ind w:left="432" w:hanging="432"/>
      <w:jc w:val="center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keepLines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spacing w:line="252" w:lineRule="auto"/>
      <w:ind w:left="259" w:hanging="259"/>
      <w:jc w:val="center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keepLines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spacing w:line="252" w:lineRule="auto"/>
      <w:jc w:val="both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keepLines/>
      <w:numPr>
        <w:ilvl w:val="12"/>
      </w:numPr>
      <w:spacing w:line="252" w:lineRule="auto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keepLines/>
      <w:numPr>
        <w:ilvl w:val="12"/>
      </w:numPr>
      <w:spacing w:line="252" w:lineRule="auto"/>
      <w:jc w:val="right"/>
      <w:outlineLvl w:val="8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keepLines/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keepLines/>
      <w:spacing w:before="240" w:after="60" w:line="252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keepLines/>
      <w:spacing w:line="252" w:lineRule="auto"/>
      <w:ind w:left="7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rsid w:val="00E72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  <w:szCs w:val="20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keepLines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line="252" w:lineRule="auto"/>
      <w:ind w:left="288" w:right="288"/>
      <w:contextualSpacing/>
      <w:outlineLvl w:val="2"/>
    </w:pPr>
    <w:rPr>
      <w:szCs w:val="20"/>
    </w:r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keepLines/>
      <w:numPr>
        <w:ilvl w:val="12"/>
      </w:numPr>
      <w:spacing w:line="252" w:lineRule="auto"/>
      <w:ind w:left="432" w:hanging="432"/>
      <w:jc w:val="center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keepLines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spacing w:line="252" w:lineRule="auto"/>
      <w:ind w:left="259" w:hanging="259"/>
      <w:jc w:val="center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keepLines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spacing w:line="252" w:lineRule="auto"/>
      <w:jc w:val="both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keepLines/>
      <w:numPr>
        <w:ilvl w:val="12"/>
      </w:numPr>
      <w:spacing w:line="252" w:lineRule="auto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keepLines/>
      <w:numPr>
        <w:ilvl w:val="12"/>
      </w:numPr>
      <w:spacing w:line="252" w:lineRule="auto"/>
      <w:jc w:val="right"/>
      <w:outlineLvl w:val="8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keepLines/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keepLines/>
      <w:spacing w:before="240" w:after="60" w:line="252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keepLines/>
      <w:spacing w:line="252" w:lineRule="auto"/>
      <w:ind w:left="7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rsid w:val="00E72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EF7E-8B5A-4631-BDCA-9AC0562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1154</Words>
  <Characters>6578</Characters>
  <Application/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