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18CE" w14:textId="77777777" w:rsidR="00F94A8E" w:rsidRDefault="00F94A8E" w:rsidP="00436447">
      <w:pPr>
        <w:jc w:val="center"/>
      </w:pPr>
      <w:r>
        <w:t>NOTICE OF OPEN MEETING SUBMISSION</w:t>
      </w:r>
    </w:p>
    <w:p w14:paraId="7DC87A7D" w14:textId="77777777" w:rsidR="00F94A8E" w:rsidRDefault="00F94A8E" w:rsidP="00F94A8E"/>
    <w:p w14:paraId="0F0FFD95" w14:textId="16742D06" w:rsidR="00F94A8E" w:rsidRDefault="00F94A8E" w:rsidP="00F94A8E">
      <w:r>
        <w:t>DATE OF SUBMISSION:</w:t>
      </w:r>
      <w:r w:rsidR="00B458C3">
        <w:t xml:space="preserve"> </w:t>
      </w:r>
      <w:r w:rsidR="00B458C3">
        <w:tab/>
      </w:r>
      <w:r w:rsidR="00B458C3">
        <w:tab/>
      </w:r>
      <w:r>
        <w:t>Oct 14, 2025</w:t>
      </w:r>
    </w:p>
    <w:p w14:paraId="737FED74" w14:textId="7BBAD4E9" w:rsidR="00F94A8E" w:rsidRDefault="00F94A8E" w:rsidP="00F94A8E">
      <w:r>
        <w:t>NAME OF AGENCY:</w:t>
      </w:r>
      <w:r w:rsidR="00B458C3">
        <w:t xml:space="preserve"> </w:t>
      </w:r>
      <w:r w:rsidR="00B458C3">
        <w:tab/>
      </w:r>
      <w:r w:rsidR="00B458C3">
        <w:tab/>
      </w:r>
      <w:r w:rsidR="00B458C3">
        <w:tab/>
      </w:r>
      <w:r>
        <w:t>Texas Department of Agriculture</w:t>
      </w:r>
      <w:r>
        <w:tab/>
      </w:r>
    </w:p>
    <w:p w14:paraId="0DC5816A" w14:textId="399C2F25" w:rsidR="00F94A8E" w:rsidRDefault="00F94A8E" w:rsidP="00F94A8E">
      <w:r>
        <w:t>BOARD:</w:t>
      </w:r>
      <w:r>
        <w:tab/>
      </w:r>
      <w:r w:rsidR="00B458C3">
        <w:tab/>
      </w:r>
      <w:r w:rsidR="00B458C3">
        <w:tab/>
      </w:r>
      <w:r w:rsidR="00B458C3">
        <w:tab/>
      </w:r>
      <w:r>
        <w:t>N/A</w:t>
      </w:r>
    </w:p>
    <w:p w14:paraId="6D02862A" w14:textId="57ACA0CD" w:rsidR="00F94A8E" w:rsidRDefault="00F94A8E" w:rsidP="00F94A8E">
      <w:r>
        <w:t>COMMITTEE:</w:t>
      </w:r>
      <w:r>
        <w:tab/>
      </w:r>
      <w:r w:rsidR="00B458C3">
        <w:tab/>
      </w:r>
      <w:r w:rsidR="00B458C3">
        <w:tab/>
      </w:r>
      <w:r w:rsidR="00B458C3">
        <w:tab/>
      </w:r>
      <w:r>
        <w:t>Structural Pest Control Advisory Committee</w:t>
      </w:r>
    </w:p>
    <w:p w14:paraId="14E1DE1D" w14:textId="7AA941AE" w:rsidR="00F94A8E" w:rsidRDefault="00F94A8E" w:rsidP="00F94A8E">
      <w:r>
        <w:t xml:space="preserve">DATE OF MEETING: </w:t>
      </w:r>
      <w:r w:rsidR="00B458C3">
        <w:tab/>
      </w:r>
      <w:r w:rsidR="00B458C3">
        <w:tab/>
      </w:r>
      <w:r w:rsidR="00B458C3">
        <w:tab/>
      </w:r>
      <w:r>
        <w:t>Oct 23, 2025</w:t>
      </w:r>
    </w:p>
    <w:p w14:paraId="3812C4E5" w14:textId="067AB5D9" w:rsidR="00F94A8E" w:rsidRDefault="00F94A8E" w:rsidP="00F94A8E">
      <w:r>
        <w:t xml:space="preserve">TIME OF MEETING:   </w:t>
      </w:r>
      <w:r>
        <w:tab/>
      </w:r>
      <w:r w:rsidR="00B458C3">
        <w:tab/>
      </w:r>
      <w:r w:rsidR="00B458C3">
        <w:tab/>
      </w:r>
      <w:r>
        <w:t>9:00 AM</w:t>
      </w:r>
    </w:p>
    <w:p w14:paraId="43184E2C" w14:textId="77777777" w:rsidR="00F94A8E" w:rsidRDefault="00F94A8E" w:rsidP="00F94A8E">
      <w:r>
        <w:t xml:space="preserve">STREET LOCATION:  </w:t>
      </w:r>
      <w:r>
        <w:tab/>
      </w:r>
      <w:r>
        <w:tab/>
        <w:t xml:space="preserve">              Stephen F. Austin Building</w:t>
      </w:r>
    </w:p>
    <w:p w14:paraId="167BC4AE" w14:textId="77777777" w:rsidR="00F94A8E" w:rsidRDefault="00F94A8E" w:rsidP="00F94A8E">
      <w:r>
        <w:t xml:space="preserve">                                                            </w:t>
      </w:r>
      <w:r>
        <w:tab/>
        <w:t>Room 1104A</w:t>
      </w:r>
    </w:p>
    <w:p w14:paraId="253500C2" w14:textId="77777777" w:rsidR="00F94A8E" w:rsidRDefault="00F94A8E" w:rsidP="00F94A8E">
      <w:r>
        <w:t xml:space="preserve"> </w:t>
      </w:r>
      <w:r>
        <w:tab/>
      </w:r>
      <w:r>
        <w:tab/>
      </w:r>
      <w:r>
        <w:tab/>
      </w:r>
      <w:r>
        <w:tab/>
      </w:r>
      <w:r>
        <w:tab/>
        <w:t>1700 North Congress Avenue</w:t>
      </w:r>
    </w:p>
    <w:p w14:paraId="7D6AD921" w14:textId="5194021D" w:rsidR="00F94A8E" w:rsidRDefault="00F94A8E" w:rsidP="00F94A8E">
      <w:r>
        <w:t xml:space="preserve">CITY LOCATION: </w:t>
      </w:r>
      <w:r w:rsidR="00B458C3">
        <w:tab/>
      </w:r>
      <w:r w:rsidR="00B458C3">
        <w:tab/>
      </w:r>
      <w:r w:rsidR="00B458C3">
        <w:tab/>
      </w:r>
      <w:r>
        <w:t>Austin, Texas 78701</w:t>
      </w:r>
    </w:p>
    <w:p w14:paraId="0718D235" w14:textId="77777777" w:rsidR="00F94A8E" w:rsidRDefault="00F94A8E" w:rsidP="00F94A8E"/>
    <w:p w14:paraId="185BAD05" w14:textId="29103AA7" w:rsidR="00F94A8E" w:rsidRDefault="00F94A8E" w:rsidP="00181357">
      <w:pPr>
        <w:jc w:val="center"/>
      </w:pPr>
      <w:r>
        <w:t>STRUCTURAL PEST CONTROL ADVISORY COMMITTEE</w:t>
      </w:r>
      <w:r w:rsidR="00181357">
        <w:t xml:space="preserve"> </w:t>
      </w:r>
      <w:r>
        <w:t>MINUTES</w:t>
      </w:r>
    </w:p>
    <w:p w14:paraId="10094926" w14:textId="28E84555" w:rsidR="00F94A8E" w:rsidRDefault="00F94A8E" w:rsidP="00F94A8E">
      <w:r>
        <w:t>Meeting Date: Oct 23, 2025</w:t>
      </w:r>
      <w:r>
        <w:tab/>
      </w:r>
      <w:r>
        <w:tab/>
        <w:t>Place: Stephen F. Austin Building</w:t>
      </w:r>
    </w:p>
    <w:p w14:paraId="4F47F059" w14:textId="77777777" w:rsidR="00F94A8E" w:rsidRDefault="00F94A8E" w:rsidP="00F94A8E">
      <w:r>
        <w:t>In-Person/Teleconference/Microsoft Teams Meeting</w:t>
      </w:r>
    </w:p>
    <w:p w14:paraId="15DC735B" w14:textId="77777777" w:rsidR="00F94A8E" w:rsidRPr="003B40E8" w:rsidRDefault="00F94A8E" w:rsidP="00F94A8E">
      <w:pPr>
        <w:rPr>
          <w:b/>
          <w:bCs/>
        </w:rPr>
      </w:pPr>
      <w:r w:rsidRPr="003B40E8">
        <w:rPr>
          <w:b/>
          <w:bCs/>
        </w:rPr>
        <w:t xml:space="preserve">MEETING ATTENDANCE: </w:t>
      </w:r>
    </w:p>
    <w:p w14:paraId="4542288C" w14:textId="77777777" w:rsidR="00F94A8E" w:rsidRPr="003B40E8" w:rsidRDefault="00F94A8E" w:rsidP="00F94A8E">
      <w:pPr>
        <w:rPr>
          <w:b/>
          <w:bCs/>
          <w:u w:val="single"/>
        </w:rPr>
      </w:pPr>
      <w:r w:rsidRPr="003B40E8">
        <w:rPr>
          <w:b/>
          <w:bCs/>
          <w:u w:val="single"/>
        </w:rPr>
        <w:t>Advisory Committee Members</w:t>
      </w:r>
    </w:p>
    <w:p w14:paraId="161A6F6F" w14:textId="77777777" w:rsidR="00F94A8E" w:rsidRDefault="00F94A8E" w:rsidP="00F94A8E">
      <w:r>
        <w:t xml:space="preserve">Roger Borgelt </w:t>
      </w:r>
    </w:p>
    <w:p w14:paraId="0F31B05F" w14:textId="041F08A2" w:rsidR="00F94A8E" w:rsidRDefault="00F94A8E" w:rsidP="00F94A8E">
      <w:r>
        <w:t>Dr. Nancy Crider</w:t>
      </w:r>
    </w:p>
    <w:p w14:paraId="0047E516" w14:textId="77777777" w:rsidR="00F94A8E" w:rsidRDefault="00F94A8E" w:rsidP="00F94A8E">
      <w:r>
        <w:t>Elyes Benantar</w:t>
      </w:r>
    </w:p>
    <w:p w14:paraId="612C35C9" w14:textId="359AE0D4" w:rsidR="00F94A8E" w:rsidRDefault="00F94A8E" w:rsidP="00F94A8E">
      <w:r>
        <w:t>Randy McCarty</w:t>
      </w:r>
    </w:p>
    <w:p w14:paraId="78185415" w14:textId="77777777" w:rsidR="00F94A8E" w:rsidRDefault="00F94A8E" w:rsidP="00F94A8E">
      <w:r>
        <w:t>Dr. Bob Davis</w:t>
      </w:r>
    </w:p>
    <w:p w14:paraId="585E9FB7" w14:textId="77777777" w:rsidR="00F94A8E" w:rsidRDefault="00F94A8E" w:rsidP="00F94A8E">
      <w:r>
        <w:t xml:space="preserve">Brien Binford </w:t>
      </w:r>
    </w:p>
    <w:p w14:paraId="41221383" w14:textId="77777777" w:rsidR="00F94A8E" w:rsidRDefault="00F94A8E" w:rsidP="00F94A8E">
      <w:r>
        <w:t xml:space="preserve">Dr. Robert Puckett </w:t>
      </w:r>
    </w:p>
    <w:p w14:paraId="7A4015C6" w14:textId="77777777" w:rsidR="00F94A8E" w:rsidRDefault="00F94A8E" w:rsidP="00F94A8E">
      <w:r>
        <w:t>Tommy Kezar</w:t>
      </w:r>
    </w:p>
    <w:p w14:paraId="079052D5" w14:textId="77777777" w:rsidR="00F94A8E" w:rsidRDefault="00F94A8E" w:rsidP="00F94A8E">
      <w:r>
        <w:lastRenderedPageBreak/>
        <w:t xml:space="preserve">Andrew Graff </w:t>
      </w:r>
    </w:p>
    <w:p w14:paraId="12D25802" w14:textId="0D0411B7" w:rsidR="00181357" w:rsidRDefault="00181357" w:rsidP="00F94A8E">
      <w:r>
        <w:t>Clint Lehew</w:t>
      </w:r>
    </w:p>
    <w:p w14:paraId="5730ECC0" w14:textId="6EB69FFB" w:rsidR="00181357" w:rsidRDefault="00181357" w:rsidP="00F94A8E">
      <w:r>
        <w:t>Mike Brooks – unable to attend.</w:t>
      </w:r>
    </w:p>
    <w:p w14:paraId="46C65945" w14:textId="77777777" w:rsidR="00F94A8E" w:rsidRDefault="00F94A8E" w:rsidP="00F94A8E"/>
    <w:p w14:paraId="425B8621" w14:textId="6BB632AE" w:rsidR="00F94A8E" w:rsidRPr="003B40E8" w:rsidRDefault="00F94A8E" w:rsidP="00F94A8E">
      <w:pPr>
        <w:rPr>
          <w:b/>
          <w:bCs/>
        </w:rPr>
      </w:pPr>
      <w:r w:rsidRPr="003B40E8">
        <w:rPr>
          <w:b/>
          <w:bCs/>
          <w:u w:val="single"/>
        </w:rPr>
        <w:t>Agency Staff</w:t>
      </w:r>
      <w:r w:rsidRPr="003B40E8">
        <w:rPr>
          <w:b/>
          <w:bCs/>
        </w:rPr>
        <w:tab/>
      </w:r>
      <w:r w:rsidRPr="003B40E8">
        <w:rPr>
          <w:b/>
          <w:bCs/>
        </w:rPr>
        <w:tab/>
      </w:r>
      <w:r w:rsidRPr="003B40E8">
        <w:rPr>
          <w:b/>
          <w:bCs/>
        </w:rPr>
        <w:tab/>
      </w:r>
      <w:r w:rsidR="006E29E6" w:rsidRPr="003B40E8">
        <w:rPr>
          <w:b/>
          <w:bCs/>
        </w:rPr>
        <w:tab/>
      </w:r>
      <w:r w:rsidRPr="003B40E8">
        <w:rPr>
          <w:b/>
          <w:bCs/>
          <w:u w:val="single"/>
        </w:rPr>
        <w:t>Affiliation</w:t>
      </w:r>
      <w:r w:rsidRPr="003B40E8">
        <w:rPr>
          <w:b/>
          <w:bCs/>
        </w:rPr>
        <w:tab/>
      </w:r>
      <w:r w:rsidRPr="003B40E8">
        <w:rPr>
          <w:b/>
          <w:bCs/>
        </w:rPr>
        <w:tab/>
      </w:r>
      <w:r w:rsidR="00B458C3" w:rsidRPr="003B40E8">
        <w:rPr>
          <w:b/>
          <w:bCs/>
        </w:rPr>
        <w:tab/>
      </w:r>
      <w:r w:rsidRPr="003B40E8">
        <w:rPr>
          <w:b/>
          <w:bCs/>
          <w:u w:val="single"/>
        </w:rPr>
        <w:t>Program</w:t>
      </w:r>
      <w:r w:rsidRPr="003B40E8">
        <w:rPr>
          <w:b/>
          <w:bCs/>
        </w:rPr>
        <w:tab/>
      </w:r>
    </w:p>
    <w:p w14:paraId="4C358691" w14:textId="77777777" w:rsidR="00F94A8E" w:rsidRDefault="00F94A8E" w:rsidP="00F94A8E">
      <w:r>
        <w:t>Allison Cuellar</w:t>
      </w:r>
      <w:r>
        <w:tab/>
      </w:r>
      <w:r>
        <w:tab/>
      </w:r>
      <w:r>
        <w:tab/>
        <w:t>TDA</w:t>
      </w:r>
      <w:r>
        <w:tab/>
      </w:r>
      <w:r>
        <w:tab/>
      </w:r>
      <w:r>
        <w:tab/>
      </w:r>
      <w:r>
        <w:tab/>
        <w:t>ACP</w:t>
      </w:r>
    </w:p>
    <w:p w14:paraId="3C7835B4" w14:textId="77777777" w:rsidR="00F94A8E" w:rsidRDefault="00F94A8E" w:rsidP="00F94A8E">
      <w:r>
        <w:t>Michael Kelly</w:t>
      </w:r>
      <w:r>
        <w:tab/>
      </w:r>
      <w:r>
        <w:tab/>
      </w:r>
      <w:r>
        <w:tab/>
      </w:r>
      <w:r>
        <w:tab/>
        <w:t>TDA</w:t>
      </w:r>
      <w:r>
        <w:tab/>
      </w:r>
      <w:r>
        <w:tab/>
      </w:r>
      <w:r>
        <w:tab/>
      </w:r>
      <w:r>
        <w:tab/>
        <w:t>ACP</w:t>
      </w:r>
    </w:p>
    <w:p w14:paraId="6AB109BD" w14:textId="21FB4293" w:rsidR="00F94A8E" w:rsidRDefault="003B40E8" w:rsidP="00F94A8E">
      <w:r>
        <w:t>Jenna Chappell</w:t>
      </w:r>
      <w:r w:rsidR="00F94A8E">
        <w:tab/>
      </w:r>
      <w:r w:rsidR="00F94A8E">
        <w:tab/>
      </w:r>
      <w:r w:rsidR="00F94A8E">
        <w:tab/>
        <w:t>TDA</w:t>
      </w:r>
      <w:r w:rsidR="00F94A8E">
        <w:tab/>
      </w:r>
      <w:r w:rsidR="00F94A8E">
        <w:tab/>
      </w:r>
      <w:r w:rsidR="00F94A8E">
        <w:tab/>
      </w:r>
      <w:r w:rsidR="00F94A8E">
        <w:tab/>
        <w:t>ACP</w:t>
      </w:r>
    </w:p>
    <w:p w14:paraId="0B4EE311" w14:textId="6C69C5C9" w:rsidR="003B40E8" w:rsidRDefault="00F94A8E" w:rsidP="00F94A8E">
      <w:r>
        <w:t>David Castillo</w:t>
      </w:r>
      <w:r>
        <w:tab/>
      </w:r>
      <w:r>
        <w:tab/>
      </w:r>
      <w:r>
        <w:tab/>
      </w:r>
      <w:r>
        <w:tab/>
        <w:t>TDA</w:t>
      </w:r>
      <w:r>
        <w:tab/>
      </w:r>
      <w:r>
        <w:tab/>
      </w:r>
      <w:r>
        <w:tab/>
      </w:r>
      <w:r>
        <w:tab/>
        <w:t>Deputy General Counsel</w:t>
      </w:r>
    </w:p>
    <w:p w14:paraId="1DB01208" w14:textId="77777777" w:rsidR="003B40E8" w:rsidRDefault="003B40E8" w:rsidP="003B40E8">
      <w:pPr>
        <w:spacing w:line="256" w:lineRule="auto"/>
        <w:rPr>
          <w:rFonts w:eastAsia="Calibri" w:cs="Times New Roman"/>
          <w:kern w:val="0"/>
          <w14:ligatures w14:val="none"/>
        </w:rPr>
      </w:pPr>
      <w:r>
        <w:rPr>
          <w:rFonts w:eastAsia="Calibri" w:cs="Times New Roman"/>
          <w:kern w:val="0"/>
          <w14:ligatures w14:val="none"/>
        </w:rPr>
        <w:t>Chris Gee</w:t>
      </w:r>
      <w:r>
        <w:rPr>
          <w:rFonts w:eastAsia="Calibri" w:cs="Times New Roman"/>
          <w:kern w:val="0"/>
          <w14:ligatures w14:val="none"/>
        </w:rPr>
        <w:tab/>
      </w:r>
      <w:r>
        <w:rPr>
          <w:rFonts w:eastAsia="Calibri" w:cs="Times New Roman"/>
          <w:kern w:val="0"/>
          <w14:ligatures w14:val="none"/>
        </w:rPr>
        <w:tab/>
      </w:r>
      <w:r>
        <w:rPr>
          <w:rFonts w:eastAsia="Calibri" w:cs="Times New Roman"/>
          <w:kern w:val="0"/>
          <w14:ligatures w14:val="none"/>
        </w:rPr>
        <w:tab/>
      </w:r>
      <w:r>
        <w:rPr>
          <w:rFonts w:eastAsia="Calibri" w:cs="Times New Roman"/>
          <w:kern w:val="0"/>
          <w14:ligatures w14:val="none"/>
        </w:rPr>
        <w:tab/>
        <w:t>TDA</w:t>
      </w:r>
      <w:r>
        <w:rPr>
          <w:rFonts w:eastAsia="Calibri" w:cs="Times New Roman"/>
          <w:kern w:val="0"/>
          <w14:ligatures w14:val="none"/>
        </w:rPr>
        <w:tab/>
      </w:r>
      <w:r>
        <w:rPr>
          <w:rFonts w:eastAsia="Calibri" w:cs="Times New Roman"/>
          <w:kern w:val="0"/>
          <w14:ligatures w14:val="none"/>
        </w:rPr>
        <w:tab/>
      </w:r>
      <w:r>
        <w:rPr>
          <w:rFonts w:eastAsia="Calibri" w:cs="Times New Roman"/>
          <w:kern w:val="0"/>
          <w14:ligatures w14:val="none"/>
        </w:rPr>
        <w:tab/>
      </w:r>
      <w:r>
        <w:rPr>
          <w:rFonts w:eastAsia="Calibri" w:cs="Times New Roman"/>
          <w:kern w:val="0"/>
          <w14:ligatures w14:val="none"/>
        </w:rPr>
        <w:tab/>
        <w:t>Lead Asst. General Counsel</w:t>
      </w:r>
    </w:p>
    <w:p w14:paraId="06F3C836" w14:textId="77777777" w:rsidR="00F94A8E" w:rsidRPr="003B40E8" w:rsidRDefault="00F94A8E" w:rsidP="00F94A8E">
      <w:pPr>
        <w:rPr>
          <w:b/>
          <w:bCs/>
        </w:rPr>
      </w:pPr>
      <w:r w:rsidRPr="003B40E8">
        <w:rPr>
          <w:b/>
          <w:bCs/>
          <w:u w:val="single"/>
        </w:rPr>
        <w:t>Interested Parties</w:t>
      </w:r>
      <w:r w:rsidRPr="003B40E8">
        <w:rPr>
          <w:b/>
          <w:bCs/>
        </w:rPr>
        <w:tab/>
      </w:r>
      <w:r w:rsidRPr="003B40E8">
        <w:rPr>
          <w:b/>
          <w:bCs/>
        </w:rPr>
        <w:tab/>
      </w:r>
      <w:r w:rsidRPr="003B40E8">
        <w:rPr>
          <w:b/>
          <w:bCs/>
        </w:rPr>
        <w:tab/>
      </w:r>
      <w:r w:rsidRPr="003B40E8">
        <w:rPr>
          <w:b/>
          <w:bCs/>
          <w:u w:val="single"/>
        </w:rPr>
        <w:t>Affiliation</w:t>
      </w:r>
    </w:p>
    <w:p w14:paraId="51546CB9" w14:textId="77777777" w:rsidR="00F94A8E" w:rsidRDefault="00F94A8E" w:rsidP="00F94A8E">
      <w:r>
        <w:t>Janet Hurley</w:t>
      </w:r>
      <w:r>
        <w:tab/>
      </w:r>
      <w:r>
        <w:tab/>
      </w:r>
      <w:r>
        <w:tab/>
      </w:r>
      <w:r>
        <w:tab/>
        <w:t>Texas A&amp;M Agrilife Extension Service</w:t>
      </w:r>
    </w:p>
    <w:p w14:paraId="2EDBDC62" w14:textId="582BC7AC" w:rsidR="00F94A8E" w:rsidRDefault="003B40E8" w:rsidP="00F94A8E">
      <w:r>
        <w:t>Don Renchie</w:t>
      </w:r>
      <w:r w:rsidR="00F94A8E">
        <w:tab/>
      </w:r>
      <w:r w:rsidR="00F94A8E">
        <w:tab/>
      </w:r>
      <w:r w:rsidR="00F94A8E">
        <w:tab/>
      </w:r>
      <w:r w:rsidR="00F94A8E">
        <w:tab/>
      </w:r>
      <w:r>
        <w:t>Texas A&amp;M Agrilife Extension Service</w:t>
      </w:r>
    </w:p>
    <w:p w14:paraId="43A27A03" w14:textId="1E8F8693" w:rsidR="00F94A8E" w:rsidRDefault="003B40E8" w:rsidP="00F94A8E">
      <w:r>
        <w:t>James Lipscomb</w:t>
      </w:r>
      <w:r w:rsidR="00F94A8E">
        <w:tab/>
      </w:r>
      <w:r w:rsidR="00F94A8E">
        <w:tab/>
      </w:r>
      <w:r w:rsidR="00F94A8E">
        <w:tab/>
      </w:r>
      <w:r w:rsidR="00DA0F99">
        <w:t>Rentokil North America, Inc.</w:t>
      </w:r>
      <w:r w:rsidR="00F94A8E">
        <w:tab/>
      </w:r>
      <w:r w:rsidR="00F94A8E">
        <w:tab/>
      </w:r>
    </w:p>
    <w:p w14:paraId="7C2D6AEC" w14:textId="77777777" w:rsidR="00F94A8E" w:rsidRDefault="00F94A8E" w:rsidP="00F94A8E">
      <w:r>
        <w:t>Tammy Hart</w:t>
      </w:r>
      <w:r>
        <w:tab/>
      </w:r>
      <w:r>
        <w:tab/>
      </w:r>
      <w:r>
        <w:tab/>
      </w:r>
      <w:r>
        <w:tab/>
        <w:t>Rentokil Terminix</w:t>
      </w:r>
    </w:p>
    <w:p w14:paraId="756BEB2C" w14:textId="77777777" w:rsidR="00F94A8E" w:rsidRDefault="00F94A8E" w:rsidP="00F94A8E">
      <w:r>
        <w:t>Dale Burnett</w:t>
      </w:r>
      <w:r>
        <w:tab/>
      </w:r>
      <w:r>
        <w:tab/>
      </w:r>
      <w:r>
        <w:tab/>
      </w:r>
      <w:r>
        <w:tab/>
        <w:t>Burnett’s Pest</w:t>
      </w:r>
    </w:p>
    <w:p w14:paraId="4829F889" w14:textId="3B8E03D4" w:rsidR="00F94A8E" w:rsidRDefault="003B40E8" w:rsidP="00F94A8E">
      <w:r>
        <w:t>Debbie Aguirre</w:t>
      </w:r>
      <w:r w:rsidR="00F94A8E">
        <w:tab/>
      </w:r>
      <w:r w:rsidR="00F94A8E">
        <w:tab/>
      </w:r>
      <w:r w:rsidR="00F94A8E">
        <w:tab/>
      </w:r>
      <w:r>
        <w:t>Elite Exterminating</w:t>
      </w:r>
    </w:p>
    <w:p w14:paraId="72185E05" w14:textId="68BCD9CF" w:rsidR="003B40E8" w:rsidRDefault="003B40E8" w:rsidP="00F94A8E">
      <w:r>
        <w:t>Warren Hull</w:t>
      </w:r>
      <w:r>
        <w:tab/>
      </w:r>
      <w:r>
        <w:tab/>
      </w:r>
      <w:r>
        <w:tab/>
      </w:r>
      <w:r>
        <w:tab/>
      </w:r>
      <w:r w:rsidR="00DA0F99">
        <w:t>PCO Insurance</w:t>
      </w:r>
    </w:p>
    <w:p w14:paraId="1AFB6EDC" w14:textId="77777777" w:rsidR="005A65DF" w:rsidRDefault="005A65DF" w:rsidP="00F94A8E"/>
    <w:p w14:paraId="0D307BDC" w14:textId="77777777" w:rsidR="00F94A8E" w:rsidRDefault="00F94A8E" w:rsidP="00F94A8E">
      <w:r>
        <w:t>I.</w:t>
      </w:r>
      <w:r>
        <w:tab/>
        <w:t>Call to Order</w:t>
      </w:r>
    </w:p>
    <w:p w14:paraId="180C6377" w14:textId="77777777" w:rsidR="00F94A8E" w:rsidRDefault="00F94A8E" w:rsidP="00F94A8E">
      <w:r>
        <w:t>The meeting is called to order by Chairman Roger Borgelt at 09:12 AM.</w:t>
      </w:r>
    </w:p>
    <w:p w14:paraId="2E509D14" w14:textId="77777777" w:rsidR="00F94A8E" w:rsidRDefault="00F94A8E" w:rsidP="00095532">
      <w:pPr>
        <w:ind w:firstLine="720"/>
      </w:pPr>
      <w:r>
        <w:t>a.</w:t>
      </w:r>
      <w:r>
        <w:tab/>
        <w:t>Mike Kelly Takes Attendance -The committee has a quorum.</w:t>
      </w:r>
    </w:p>
    <w:p w14:paraId="6C8EF19E" w14:textId="567D3967" w:rsidR="00F94A8E" w:rsidRDefault="00F94A8E" w:rsidP="00095532">
      <w:pPr>
        <w:ind w:firstLine="720"/>
      </w:pPr>
      <w:r>
        <w:t>b.</w:t>
      </w:r>
      <w:r>
        <w:tab/>
        <w:t xml:space="preserve">Chairman Borgelt explains how to sign up to make a public comment </w:t>
      </w:r>
    </w:p>
    <w:p w14:paraId="2338FD4A" w14:textId="77777777" w:rsidR="005A65DF" w:rsidRDefault="005A65DF" w:rsidP="00F94A8E"/>
    <w:p w14:paraId="42D82D1D" w14:textId="3B924554" w:rsidR="00F94A8E" w:rsidRDefault="00256E1F" w:rsidP="00F94A8E">
      <w:r>
        <w:t>II.</w:t>
      </w:r>
      <w:r>
        <w:tab/>
      </w:r>
      <w:r w:rsidR="00F94A8E">
        <w:t xml:space="preserve">Review and Approval of Minutes for </w:t>
      </w:r>
      <w:r w:rsidR="00F104F5">
        <w:t>the July</w:t>
      </w:r>
      <w:r w:rsidR="00F94A8E">
        <w:t xml:space="preserve"> 24, 2025, meeting.</w:t>
      </w:r>
    </w:p>
    <w:p w14:paraId="2644AD57" w14:textId="3EFC147B" w:rsidR="00F94A8E" w:rsidRDefault="00256E1F" w:rsidP="00095532">
      <w:pPr>
        <w:ind w:left="720"/>
      </w:pPr>
      <w:r>
        <w:lastRenderedPageBreak/>
        <w:t>a.</w:t>
      </w:r>
      <w:r w:rsidR="00F94A8E">
        <w:tab/>
      </w:r>
      <w:r w:rsidR="00670828">
        <w:t xml:space="preserve">Roger </w:t>
      </w:r>
      <w:r w:rsidR="00F94A8E">
        <w:t xml:space="preserve">Borgelt asks for a motion to approve the Minutes. </w:t>
      </w:r>
      <w:r w:rsidR="00670828">
        <w:t>Robert Puckett</w:t>
      </w:r>
      <w:r w:rsidR="00F94A8E">
        <w:t xml:space="preserve"> made the </w:t>
      </w:r>
      <w:r w:rsidR="00F104F5">
        <w:t>motion,</w:t>
      </w:r>
      <w:r w:rsidR="00F94A8E">
        <w:t xml:space="preserve"> and </w:t>
      </w:r>
      <w:r w:rsidR="00670828">
        <w:t>Tommy Kezar</w:t>
      </w:r>
      <w:r w:rsidR="00F94A8E">
        <w:t xml:space="preserve"> seconded the motion; all were in favor. Minutes were approved.</w:t>
      </w:r>
    </w:p>
    <w:p w14:paraId="7BC099DF" w14:textId="77777777" w:rsidR="005A65DF" w:rsidRDefault="005A65DF" w:rsidP="00256E1F">
      <w:pPr>
        <w:ind w:left="720" w:hanging="720"/>
      </w:pPr>
    </w:p>
    <w:p w14:paraId="33BAB627" w14:textId="4DA61318" w:rsidR="00F94A8E" w:rsidRDefault="00256E1F" w:rsidP="00F94A8E">
      <w:r>
        <w:t>III.</w:t>
      </w:r>
      <w:r w:rsidR="00F104F5">
        <w:tab/>
      </w:r>
      <w:r w:rsidR="00F94A8E">
        <w:t>TDA Update</w:t>
      </w:r>
    </w:p>
    <w:p w14:paraId="12441338" w14:textId="1DA038BD" w:rsidR="00F94A8E" w:rsidRDefault="00883D98" w:rsidP="00883D98">
      <w:pPr>
        <w:pStyle w:val="ListParagraph"/>
        <w:numPr>
          <w:ilvl w:val="0"/>
          <w:numId w:val="1"/>
        </w:numPr>
      </w:pPr>
      <w:r>
        <w:t>Review of You-Tube video update.</w:t>
      </w:r>
      <w:r w:rsidR="00356020">
        <w:t xml:space="preserve"> There is a n</w:t>
      </w:r>
      <w:r>
        <w:t xml:space="preserve">ew Director of Communications. </w:t>
      </w:r>
      <w:r w:rsidR="00356020">
        <w:t xml:space="preserve">And </w:t>
      </w:r>
      <w:r>
        <w:t xml:space="preserve">Communications has been working on other projects lately. But Mike will get with Communications. </w:t>
      </w:r>
      <w:r w:rsidR="00F94A8E">
        <w:t xml:space="preserve"> </w:t>
      </w:r>
    </w:p>
    <w:p w14:paraId="28785A17" w14:textId="77777777" w:rsidR="0076355B" w:rsidRDefault="0076355B" w:rsidP="0076355B">
      <w:pPr>
        <w:pStyle w:val="ListParagraph"/>
      </w:pPr>
    </w:p>
    <w:p w14:paraId="2CD263F1" w14:textId="1E50E2A1" w:rsidR="0076355B" w:rsidRDefault="00F94A8E" w:rsidP="0076355B">
      <w:pPr>
        <w:pStyle w:val="ListParagraph"/>
        <w:numPr>
          <w:ilvl w:val="0"/>
          <w:numId w:val="3"/>
        </w:numPr>
      </w:pPr>
      <w:r>
        <w:t xml:space="preserve">Mike explains that Communications </w:t>
      </w:r>
      <w:r w:rsidR="00883D98">
        <w:t>has a new</w:t>
      </w:r>
      <w:r>
        <w:t xml:space="preserve"> videographer, so </w:t>
      </w:r>
      <w:r w:rsidR="00F104F5">
        <w:t>they are</w:t>
      </w:r>
      <w:r>
        <w:t xml:space="preserve"> </w:t>
      </w:r>
    </w:p>
    <w:p w14:paraId="61096310" w14:textId="2CA9FB88" w:rsidR="00723F83" w:rsidRDefault="00883D98" w:rsidP="00AD70DD">
      <w:pPr>
        <w:pStyle w:val="ListParagraph"/>
        <w:ind w:left="1440" w:firstLine="360"/>
      </w:pPr>
      <w:r>
        <w:t>expecting more updates within the next week.</w:t>
      </w:r>
    </w:p>
    <w:p w14:paraId="6EA91C2D" w14:textId="67AA99A2" w:rsidR="00F94A8E" w:rsidRDefault="00786955" w:rsidP="00095532">
      <w:pPr>
        <w:ind w:firstLine="720"/>
      </w:pPr>
      <w:r>
        <w:t>b</w:t>
      </w:r>
      <w:r w:rsidR="00723F83">
        <w:t>.</w:t>
      </w:r>
      <w:r w:rsidR="00AD70DD">
        <w:t xml:space="preserve">  </w:t>
      </w:r>
      <w:r w:rsidR="00F94A8E">
        <w:t xml:space="preserve">Review of inspection and enforcement Data for the </w:t>
      </w:r>
      <w:r w:rsidR="00883D98">
        <w:t>4th</w:t>
      </w:r>
      <w:r w:rsidR="00F94A8E">
        <w:t xml:space="preserve"> Quarter of FY 2025</w:t>
      </w:r>
    </w:p>
    <w:p w14:paraId="68AADA97" w14:textId="4CCE2BBF" w:rsidR="00F94A8E" w:rsidRDefault="00F94A8E" w:rsidP="00095532">
      <w:pPr>
        <w:pStyle w:val="ListParagraph"/>
        <w:numPr>
          <w:ilvl w:val="0"/>
          <w:numId w:val="4"/>
        </w:numPr>
      </w:pPr>
      <w:r>
        <w:t>Inspection data for</w:t>
      </w:r>
      <w:r w:rsidR="00883D98">
        <w:t xml:space="preserve"> 4th</w:t>
      </w:r>
      <w:r>
        <w:t xml:space="preserve"> quarter of FY2025 reviewed by Allison Cuellar. The FY25 commercial inspection goal is 1065 and 1</w:t>
      </w:r>
      <w:r w:rsidR="00F104F5">
        <w:t>193</w:t>
      </w:r>
      <w:r>
        <w:t xml:space="preserve"> commercial business inspections were completed, which is </w:t>
      </w:r>
      <w:r w:rsidR="00F104F5">
        <w:t>112.02</w:t>
      </w:r>
      <w:r>
        <w:t>% of the goal</w:t>
      </w:r>
      <w:r w:rsidR="00F104F5">
        <w:t xml:space="preserve"> with a Compliance rate of 68.07 %. </w:t>
      </w:r>
      <w:r>
        <w:t xml:space="preserve">Noncommercial business inspections have a goal of 400 and </w:t>
      </w:r>
      <w:r w:rsidR="00F104F5">
        <w:t>415</w:t>
      </w:r>
      <w:r>
        <w:t xml:space="preserve"> </w:t>
      </w:r>
      <w:r w:rsidR="00954471">
        <w:t>were</w:t>
      </w:r>
      <w:r>
        <w:t xml:space="preserve"> completed, which is </w:t>
      </w:r>
      <w:r w:rsidR="00F104F5">
        <w:t>103.75</w:t>
      </w:r>
      <w:r>
        <w:t xml:space="preserve">% of the goal. There is a goal of 225 school inspections, and </w:t>
      </w:r>
      <w:r w:rsidR="00F104F5">
        <w:t>234</w:t>
      </w:r>
      <w:r>
        <w:t xml:space="preserve"> school inspections </w:t>
      </w:r>
      <w:r w:rsidR="00954471">
        <w:t>were</w:t>
      </w:r>
      <w:r>
        <w:t xml:space="preserve"> completed, which is</w:t>
      </w:r>
      <w:r w:rsidR="00F104F5">
        <w:t>104</w:t>
      </w:r>
      <w:r>
        <w:t>% of the goal</w:t>
      </w:r>
      <w:r w:rsidR="00F104F5">
        <w:t xml:space="preserve"> and a School Compliance rate of 68.5%.</w:t>
      </w:r>
      <w:r>
        <w:t xml:space="preserve"> There is a goal of 190 Use Observations and </w:t>
      </w:r>
      <w:r w:rsidR="00F104F5">
        <w:t>216</w:t>
      </w:r>
      <w:r>
        <w:t xml:space="preserve"> </w:t>
      </w:r>
      <w:r w:rsidR="00954471">
        <w:t>were</w:t>
      </w:r>
      <w:r>
        <w:t xml:space="preserve"> completed, which is </w:t>
      </w:r>
      <w:r w:rsidR="00F104F5">
        <w:t>113.68%</w:t>
      </w:r>
      <w:r>
        <w:t xml:space="preserve"> of the goal. </w:t>
      </w:r>
    </w:p>
    <w:p w14:paraId="78E9958A" w14:textId="69E73868" w:rsidR="009D23A1" w:rsidRDefault="00617F2F" w:rsidP="00095532">
      <w:pPr>
        <w:ind w:firstLine="720"/>
      </w:pPr>
      <w:r>
        <w:t xml:space="preserve">Robert Puckett: </w:t>
      </w:r>
      <w:r w:rsidR="009D23A1">
        <w:t>Out of curiosity what is the main non-compliance from schools?</w:t>
      </w:r>
    </w:p>
    <w:p w14:paraId="150FF3C3" w14:textId="7BDEA498" w:rsidR="00617F2F" w:rsidRDefault="00617F2F" w:rsidP="00095532">
      <w:pPr>
        <w:ind w:left="720"/>
      </w:pPr>
      <w:r>
        <w:t xml:space="preserve">Allison Cuellar: Having an IPM coordinator, red/yellow approvals, CEUs, records from contractors, and training for coordinator. </w:t>
      </w:r>
    </w:p>
    <w:p w14:paraId="3C4E8BB3" w14:textId="0E18ECF5" w:rsidR="00617F2F" w:rsidRDefault="00617F2F" w:rsidP="00095532">
      <w:pPr>
        <w:ind w:left="720"/>
      </w:pPr>
      <w:r>
        <w:t xml:space="preserve">Brien Binford: I see in the field there is such high turnover that they don’t even get a chance to take the class. </w:t>
      </w:r>
    </w:p>
    <w:p w14:paraId="438ECFB9" w14:textId="7694FE08" w:rsidR="00617F2F" w:rsidRDefault="00617F2F" w:rsidP="00095532">
      <w:pPr>
        <w:ind w:left="720"/>
      </w:pPr>
      <w:r>
        <w:t xml:space="preserve">Allison Cuellar: Open enrollment Charter School will be joining “school districts” increasing our list by 153. If fact, </w:t>
      </w:r>
      <w:r w:rsidR="004F2C80">
        <w:t>October 29</w:t>
      </w:r>
      <w:r w:rsidR="004F2C80" w:rsidRPr="00095532">
        <w:rPr>
          <w:vertAlign w:val="superscript"/>
        </w:rPr>
        <w:t>th</w:t>
      </w:r>
      <w:r w:rsidR="004F2C80">
        <w:t xml:space="preserve"> </w:t>
      </w:r>
      <w:r>
        <w:t xml:space="preserve">Robert Thompson will be presenting to the Charter Schools </w:t>
      </w:r>
      <w:r w:rsidR="0035520F">
        <w:t xml:space="preserve">to educate them on the requirements. </w:t>
      </w:r>
    </w:p>
    <w:p w14:paraId="769B4DC1" w14:textId="4CE272E4" w:rsidR="0035520F" w:rsidRDefault="003B3105" w:rsidP="00095532">
      <w:pPr>
        <w:ind w:firstLine="720"/>
      </w:pPr>
      <w:r>
        <w:t>Bob Davis</w:t>
      </w:r>
      <w:r w:rsidR="0035520F">
        <w:t xml:space="preserve">: So, would Private schools not fall under this? </w:t>
      </w:r>
    </w:p>
    <w:p w14:paraId="7D90B096" w14:textId="5EB70DDA" w:rsidR="00F94A8E" w:rsidRDefault="0035520F" w:rsidP="00095532">
      <w:pPr>
        <w:ind w:left="720"/>
      </w:pPr>
      <w:r>
        <w:t xml:space="preserve">Allison Cuellar: No, and it is Districts that we are adding not just schools. 153 districts that may have multiple schools. </w:t>
      </w:r>
    </w:p>
    <w:p w14:paraId="2EE47921" w14:textId="5E68D6CF" w:rsidR="0035520F" w:rsidRDefault="0035520F" w:rsidP="00F94A8E">
      <w:r>
        <w:lastRenderedPageBreak/>
        <w:t>Staff Highlights</w:t>
      </w:r>
      <w:r w:rsidR="003B3105">
        <w:t xml:space="preserve"> in FY25</w:t>
      </w:r>
      <w:r w:rsidR="004921FA">
        <w:t>: 10,006</w:t>
      </w:r>
      <w:r>
        <w:t xml:space="preserve"> calls answered, 4435 passing exams processed, 927 CA licenses issued, 1780 technician licenses issued, Approved and processed 842 CEU Courses, Processed 3963 applications to test, entered 183 complaints, Answered over 1,000 emails through SPCS inbox. </w:t>
      </w:r>
    </w:p>
    <w:p w14:paraId="2D6ED8FE" w14:textId="0E1EFAF0" w:rsidR="004921FA" w:rsidRDefault="004921FA" w:rsidP="00F94A8E">
      <w:r>
        <w:t xml:space="preserve">Complaints: Mostly unlicensed </w:t>
      </w:r>
      <w:r w:rsidR="007F2E25">
        <w:t>complaints</w:t>
      </w:r>
      <w:r w:rsidR="003B3105">
        <w:t xml:space="preserve">, </w:t>
      </w:r>
      <w:r w:rsidR="007F2E25">
        <w:t>80</w:t>
      </w:r>
      <w:r w:rsidR="003B3105">
        <w:t xml:space="preserve">; </w:t>
      </w:r>
      <w:r>
        <w:t xml:space="preserve">40 in Harris County. </w:t>
      </w:r>
    </w:p>
    <w:p w14:paraId="32D3739D" w14:textId="4FD6F2B1" w:rsidR="00F94A8E" w:rsidRDefault="00F94A8E" w:rsidP="00857F2E">
      <w:r>
        <w:t xml:space="preserve">Enforcement data for </w:t>
      </w:r>
      <w:r w:rsidR="00356020">
        <w:t>4</w:t>
      </w:r>
      <w:r w:rsidR="00356020" w:rsidRPr="009D30C7">
        <w:rPr>
          <w:vertAlign w:val="superscript"/>
        </w:rPr>
        <w:t>th</w:t>
      </w:r>
      <w:r w:rsidR="00356020">
        <w:t xml:space="preserve"> </w:t>
      </w:r>
      <w:r>
        <w:t xml:space="preserve">quarter of FY 2025 reviewed by Mike Kelly. The number of NOVs was </w:t>
      </w:r>
      <w:r w:rsidR="00356020">
        <w:t>22</w:t>
      </w:r>
      <w:r w:rsidR="006160B0">
        <w:t>, and a</w:t>
      </w:r>
      <w:r>
        <w:t xml:space="preserve"> breakdown of all NOVs was shown. There were </w:t>
      </w:r>
      <w:r w:rsidR="00356020">
        <w:t>1</w:t>
      </w:r>
      <w:r>
        <w:t xml:space="preserve"> failure to</w:t>
      </w:r>
      <w:r w:rsidR="00356020">
        <w:t xml:space="preserve"> maintain insurance, 1 Misapplication of a pesticide, 2 Working without an apprentice license, </w:t>
      </w:r>
      <w:r>
        <w:t>1</w:t>
      </w:r>
      <w:r w:rsidR="00356020">
        <w:t>5</w:t>
      </w:r>
      <w:r>
        <w:t xml:space="preserve"> for operating without a</w:t>
      </w:r>
      <w:r w:rsidR="00356020">
        <w:t xml:space="preserve"> business</w:t>
      </w:r>
      <w:r>
        <w:t xml:space="preserve"> license, and </w:t>
      </w:r>
      <w:r w:rsidR="00356020">
        <w:t>3</w:t>
      </w:r>
      <w:r>
        <w:t xml:space="preserve"> Other NOVs, a breakdown of “other” was shown. There was a total of </w:t>
      </w:r>
      <w:r w:rsidR="00356020">
        <w:t>124</w:t>
      </w:r>
      <w:r>
        <w:t xml:space="preserve"> warnings, a breakdown of all the Warnings was shown. </w:t>
      </w:r>
      <w:r w:rsidR="009D30C7">
        <w:t xml:space="preserve">One of the </w:t>
      </w:r>
      <w:r>
        <w:t>highest number</w:t>
      </w:r>
      <w:r w:rsidR="009D30C7">
        <w:t>s</w:t>
      </w:r>
      <w:r>
        <w:t xml:space="preserve"> in the warnings section was failure to comply with training or supervision requirements with </w:t>
      </w:r>
      <w:r w:rsidR="00356020">
        <w:t>13</w:t>
      </w:r>
      <w:r>
        <w:t xml:space="preserve">. There were </w:t>
      </w:r>
      <w:r w:rsidR="009643E4">
        <w:t>3</w:t>
      </w:r>
      <w:r>
        <w:t xml:space="preserve">9 Others, a breakdown of “other” was provided. Total actions for </w:t>
      </w:r>
      <w:r w:rsidR="00356020">
        <w:t>4th</w:t>
      </w:r>
      <w:r>
        <w:t xml:space="preserve"> quarter of FY 2025 were 1</w:t>
      </w:r>
      <w:r w:rsidR="009643E4">
        <w:t>46</w:t>
      </w:r>
      <w:r>
        <w:t>, and the total penalties assessed were $</w:t>
      </w:r>
      <w:r w:rsidR="009643E4">
        <w:t>46,700</w:t>
      </w:r>
      <w:r>
        <w:t xml:space="preserve"> total collected $</w:t>
      </w:r>
      <w:r w:rsidR="009643E4">
        <w:t>22,400</w:t>
      </w:r>
      <w:r>
        <w:t xml:space="preserve">. Discussion about complaints. </w:t>
      </w:r>
    </w:p>
    <w:p w14:paraId="42A0CAA2" w14:textId="19939063" w:rsidR="009643E4" w:rsidRDefault="009643E4" w:rsidP="00095532">
      <w:pPr>
        <w:ind w:left="720"/>
      </w:pPr>
      <w:r>
        <w:t xml:space="preserve">Roger Bolgert: What is the difference between a “Misapplication” and </w:t>
      </w:r>
      <w:r w:rsidR="00390E70">
        <w:t>“Use</w:t>
      </w:r>
      <w:r>
        <w:t xml:space="preserve"> inconsistent with label”</w:t>
      </w:r>
    </w:p>
    <w:p w14:paraId="1AC81346" w14:textId="558CCBE3" w:rsidR="008F7C30" w:rsidRDefault="009643E4" w:rsidP="00095532">
      <w:pPr>
        <w:ind w:left="720"/>
      </w:pPr>
      <w:r>
        <w:t xml:space="preserve">Allison Cuellar: My best </w:t>
      </w:r>
      <w:r w:rsidR="008F7C30">
        <w:t>guess is</w:t>
      </w:r>
      <w:r>
        <w:t xml:space="preserve"> misapplication </w:t>
      </w:r>
      <w:r w:rsidR="000F0DAD">
        <w:t xml:space="preserve">violation </w:t>
      </w:r>
      <w:r>
        <w:t xml:space="preserve">is a pesticide is applied in a location or at a rate not permitted. Inconsistent with label </w:t>
      </w:r>
      <w:r w:rsidR="000F0DAD">
        <w:t xml:space="preserve">violation </w:t>
      </w:r>
      <w:r w:rsidR="008F7C30">
        <w:t>could be</w:t>
      </w:r>
      <w:r w:rsidR="003F4B8E">
        <w:t xml:space="preserve"> a requirement from a label like a fumigation report required by fumigant labels. Not</w:t>
      </w:r>
      <w:r w:rsidR="008F7C30">
        <w:t xml:space="preserve"> having a </w:t>
      </w:r>
      <w:r w:rsidR="003F4B8E">
        <w:t xml:space="preserve">complete </w:t>
      </w:r>
      <w:r w:rsidR="008F7C30">
        <w:t xml:space="preserve">report </w:t>
      </w:r>
      <w:r w:rsidR="003F4B8E">
        <w:t xml:space="preserve">could </w:t>
      </w:r>
      <w:r w:rsidR="00857F2E">
        <w:t>be</w:t>
      </w:r>
      <w:r w:rsidR="003F4B8E">
        <w:t xml:space="preserve"> </w:t>
      </w:r>
      <w:r w:rsidR="00857F2E">
        <w:t xml:space="preserve">use </w:t>
      </w:r>
      <w:r w:rsidR="003F4B8E">
        <w:t>in</w:t>
      </w:r>
      <w:r w:rsidR="008F7C30">
        <w:t>consistent with the label.</w:t>
      </w:r>
    </w:p>
    <w:p w14:paraId="1907CC65" w14:textId="10F69D4F" w:rsidR="008F7C30" w:rsidRDefault="008F7C30" w:rsidP="00095532">
      <w:pPr>
        <w:ind w:firstLine="720"/>
      </w:pPr>
      <w:r>
        <w:t xml:space="preserve">Tommy Kezar: What’s a typical right up on a </w:t>
      </w:r>
      <w:r w:rsidR="006160B0">
        <w:t>use</w:t>
      </w:r>
      <w:r>
        <w:t xml:space="preserve"> record.</w:t>
      </w:r>
    </w:p>
    <w:p w14:paraId="6DFD26BC" w14:textId="58987F88" w:rsidR="008F7C30" w:rsidRDefault="008F7C30" w:rsidP="00095532">
      <w:pPr>
        <w:ind w:firstLine="720"/>
      </w:pPr>
      <w:r>
        <w:t xml:space="preserve">Allison: For an inspector to write </w:t>
      </w:r>
      <w:r w:rsidR="006160B0">
        <w:t>up</w:t>
      </w:r>
      <w:r>
        <w:t xml:space="preserve"> </w:t>
      </w:r>
      <w:r w:rsidR="006160B0">
        <w:t xml:space="preserve">use </w:t>
      </w:r>
      <w:r>
        <w:t>records 6/9 items need to be missing.</w:t>
      </w:r>
    </w:p>
    <w:p w14:paraId="3ED55078" w14:textId="2DEA733A" w:rsidR="008F7C30" w:rsidRDefault="008F7C30" w:rsidP="00095532">
      <w:pPr>
        <w:ind w:firstLine="720"/>
      </w:pPr>
      <w:r>
        <w:t xml:space="preserve">Tommy: So, if it’s 5 do </w:t>
      </w:r>
      <w:r w:rsidR="006160B0">
        <w:t>they</w:t>
      </w:r>
      <w:r>
        <w:t xml:space="preserve"> get by with that.</w:t>
      </w:r>
    </w:p>
    <w:p w14:paraId="0C012A97" w14:textId="7D38EFDF" w:rsidR="009643E4" w:rsidRDefault="008F7C30" w:rsidP="00095532">
      <w:pPr>
        <w:ind w:left="720"/>
      </w:pPr>
      <w:r>
        <w:t xml:space="preserve">Allison: It will not go to enforcement, but it is noted in the record. Unless it’s a complaint and then all is fair game. </w:t>
      </w:r>
    </w:p>
    <w:p w14:paraId="75071118" w14:textId="05466AF0" w:rsidR="00F94A8E" w:rsidRDefault="00F94A8E" w:rsidP="00095532">
      <w:pPr>
        <w:ind w:firstLine="720"/>
      </w:pPr>
      <w:r>
        <w:t xml:space="preserve">Roger Borgelt asked- </w:t>
      </w:r>
      <w:r w:rsidR="008F7C30">
        <w:t>Any other questions?</w:t>
      </w:r>
    </w:p>
    <w:p w14:paraId="2B27B55D" w14:textId="7C05805A" w:rsidR="00F94A8E" w:rsidRDefault="00F94A8E" w:rsidP="00095532">
      <w:pPr>
        <w:ind w:left="720"/>
      </w:pPr>
      <w:r>
        <w:t xml:space="preserve">Mike Kelly </w:t>
      </w:r>
      <w:r w:rsidR="00390E70">
        <w:t>explained that</w:t>
      </w:r>
      <w:r>
        <w:t xml:space="preserve"> the processing of complaints is prioritized over Inspection Based Incidents (IBIs). </w:t>
      </w:r>
    </w:p>
    <w:p w14:paraId="3A1BCF81" w14:textId="6C05C0E3" w:rsidR="00917767" w:rsidRDefault="00917767" w:rsidP="00095532">
      <w:pPr>
        <w:ind w:firstLine="720"/>
      </w:pPr>
      <w:r>
        <w:t xml:space="preserve">Roger Bolgert: </w:t>
      </w:r>
      <w:r w:rsidR="00617F2F">
        <w:t>Let’s</w:t>
      </w:r>
      <w:r>
        <w:t xml:space="preserve"> move on to Annual. </w:t>
      </w:r>
    </w:p>
    <w:p w14:paraId="65B05AAC" w14:textId="7824B13C" w:rsidR="00917767" w:rsidRDefault="00917767" w:rsidP="00F94A8E">
      <w:r w:rsidRPr="00917767">
        <w:t xml:space="preserve">Enforcement data </w:t>
      </w:r>
      <w:r w:rsidR="00617F2F" w:rsidRPr="00917767">
        <w:t>for</w:t>
      </w:r>
      <w:r w:rsidRPr="00917767">
        <w:t xml:space="preserve"> FY 2025 reviewed by Mike Kelly. The number of NOVs was </w:t>
      </w:r>
      <w:r>
        <w:t>283</w:t>
      </w:r>
      <w:r w:rsidRPr="00917767">
        <w:t xml:space="preserve">, a breakdown of all NOVs was shown. There were </w:t>
      </w:r>
      <w:r>
        <w:t>3</w:t>
      </w:r>
      <w:r w:rsidRPr="00917767">
        <w:t xml:space="preserve"> failure to maintain insurance, </w:t>
      </w:r>
      <w:r>
        <w:t xml:space="preserve">6 </w:t>
      </w:r>
      <w:r w:rsidRPr="00917767">
        <w:t xml:space="preserve">Misapplication of a pesticide, </w:t>
      </w:r>
      <w:r>
        <w:t>10</w:t>
      </w:r>
      <w:r w:rsidRPr="00917767">
        <w:t xml:space="preserve"> Working without an apprentice license, </w:t>
      </w:r>
      <w:r>
        <w:t>86</w:t>
      </w:r>
      <w:r w:rsidRPr="00917767">
        <w:t xml:space="preserve"> for operating </w:t>
      </w:r>
      <w:r w:rsidRPr="00917767">
        <w:lastRenderedPageBreak/>
        <w:t>without a business license,</w:t>
      </w:r>
      <w:r w:rsidR="00A3749C">
        <w:t xml:space="preserve"> </w:t>
      </w:r>
      <w:r>
        <w:t>31 Failure to comply with training/supervision, 29 Failure to comply with advertising requirement, 6 Failure to leave durable sticker, 8 Failure to comply with IPM requirements, 7 Failure to properly complete WDIR, 15 Failure to timely register employees, 1 Improper deviation from treatment requirements,</w:t>
      </w:r>
      <w:r w:rsidR="00A3749C">
        <w:t xml:space="preserve"> 2</w:t>
      </w:r>
      <w:r>
        <w:t xml:space="preserve"> Incomplete use records, </w:t>
      </w:r>
      <w:r w:rsidR="00A3749C">
        <w:t xml:space="preserve"> 2 </w:t>
      </w:r>
      <w:r>
        <w:t xml:space="preserve">Missing use records, </w:t>
      </w:r>
      <w:r w:rsidR="00A3749C">
        <w:t xml:space="preserve">1 </w:t>
      </w:r>
      <w:r>
        <w:t>False use records</w:t>
      </w:r>
      <w:r w:rsidR="00A3749C">
        <w:t>, 5</w:t>
      </w:r>
      <w:r>
        <w:t xml:space="preserve"> working out of category, </w:t>
      </w:r>
      <w:r w:rsidRPr="00917767">
        <w:t xml:space="preserve"> and </w:t>
      </w:r>
      <w:r w:rsidR="00A3749C">
        <w:t>71</w:t>
      </w:r>
      <w:r w:rsidRPr="00917767">
        <w:t xml:space="preserve"> Other NOVs, a breakdown of “other” was shown. There was a total of</w:t>
      </w:r>
      <w:r w:rsidR="00A3749C">
        <w:t xml:space="preserve"> 272</w:t>
      </w:r>
      <w:r w:rsidRPr="00917767">
        <w:t xml:space="preserve"> warnings, a breakdown of all the Warnings was shown. </w:t>
      </w:r>
      <w:r w:rsidR="008F17F2">
        <w:t>One of t</w:t>
      </w:r>
      <w:r w:rsidR="008F17F2" w:rsidRPr="00917767">
        <w:t xml:space="preserve">he </w:t>
      </w:r>
      <w:r w:rsidRPr="00917767">
        <w:t>highest number</w:t>
      </w:r>
      <w:r w:rsidR="0018011B">
        <w:t>s</w:t>
      </w:r>
      <w:r w:rsidRPr="00917767">
        <w:t xml:space="preserve"> in the warnings section was failure to comply with training or supervision requirements with </w:t>
      </w:r>
      <w:r w:rsidR="00A3749C">
        <w:t>25</w:t>
      </w:r>
      <w:r w:rsidRPr="00917767">
        <w:t xml:space="preserve">. There were </w:t>
      </w:r>
      <w:r w:rsidR="00A3749C">
        <w:t>108</w:t>
      </w:r>
      <w:r w:rsidRPr="00917767">
        <w:t xml:space="preserve"> Others, a breakdown of “other” was provided. Total actions for FY 2025 were </w:t>
      </w:r>
      <w:r w:rsidR="00A3749C">
        <w:t>555</w:t>
      </w:r>
      <w:r w:rsidRPr="00917767">
        <w:t>, and the total penalties assessed were $</w:t>
      </w:r>
      <w:r w:rsidR="00A3749C">
        <w:t>234,910</w:t>
      </w:r>
      <w:r w:rsidRPr="00917767">
        <w:t xml:space="preserve"> total collected $</w:t>
      </w:r>
      <w:r w:rsidR="00A3749C">
        <w:t>120,760</w:t>
      </w:r>
      <w:r w:rsidRPr="00917767">
        <w:t>. Discussion about complaints.</w:t>
      </w:r>
    </w:p>
    <w:p w14:paraId="2D657D23" w14:textId="2F45BBD1" w:rsidR="00F94A8E" w:rsidRDefault="00A3749C" w:rsidP="00095532">
      <w:pPr>
        <w:ind w:left="720"/>
      </w:pPr>
      <w:r>
        <w:t>Roger Bolgert: Any questions?</w:t>
      </w:r>
      <w:r w:rsidR="00F73FB9">
        <w:t xml:space="preserve"> </w:t>
      </w:r>
      <w:r>
        <w:t>Tommy Kezar: On the 31 failures to meet minimum education requirements, what was the outcome, it was a warning? Was it a hand slap and just make it up?</w:t>
      </w:r>
    </w:p>
    <w:p w14:paraId="08FCABAA" w14:textId="0E0620DA" w:rsidR="00A3749C" w:rsidRDefault="00A3749C" w:rsidP="00095532">
      <w:pPr>
        <w:ind w:left="720"/>
      </w:pPr>
      <w:r>
        <w:t xml:space="preserve">David Castillo: If it was a $500 </w:t>
      </w:r>
      <w:r w:rsidR="004C0F69">
        <w:t xml:space="preserve">or less penalty then it is a warning per the commissioner. And we would ask that they make the classes up. </w:t>
      </w:r>
    </w:p>
    <w:p w14:paraId="1F0D7DC5" w14:textId="1D2BAD34" w:rsidR="004C0F69" w:rsidRDefault="004C0F69" w:rsidP="00095532">
      <w:pPr>
        <w:ind w:firstLine="720"/>
      </w:pPr>
      <w:r>
        <w:t>Allison Cuellar: If they are not made up then a hold is put on their license.</w:t>
      </w:r>
    </w:p>
    <w:p w14:paraId="2F96BC75" w14:textId="3EF2DBB2" w:rsidR="00F94A8E" w:rsidRDefault="0073310B" w:rsidP="00F94A8E">
      <w:r>
        <w:t>c</w:t>
      </w:r>
      <w:r w:rsidR="008F17F2">
        <w:t>.</w:t>
      </w:r>
      <w:r w:rsidR="008F17F2">
        <w:tab/>
      </w:r>
      <w:r w:rsidR="00F94A8E">
        <w:t>Federal Updates</w:t>
      </w:r>
    </w:p>
    <w:p w14:paraId="44C8B2FD" w14:textId="73806A40" w:rsidR="00F94A8E" w:rsidRDefault="00F94A8E" w:rsidP="00095532">
      <w:pPr>
        <w:ind w:firstLine="720"/>
      </w:pPr>
      <w:r>
        <w:t>1.</w:t>
      </w:r>
      <w:r w:rsidR="00F73F78">
        <w:t xml:space="preserve"> </w:t>
      </w:r>
      <w:r>
        <w:t>Allison Cuellar</w:t>
      </w:r>
      <w:r w:rsidR="00F06A7A">
        <w:t>- Rodenticides</w:t>
      </w:r>
      <w:r w:rsidR="004921FA">
        <w:t xml:space="preserve"> from </w:t>
      </w:r>
      <w:r>
        <w:t>OPP will update in Spring 202</w:t>
      </w:r>
      <w:r w:rsidR="004921FA">
        <w:t xml:space="preserve">6 hopefully. </w:t>
      </w:r>
    </w:p>
    <w:p w14:paraId="62876F9F" w14:textId="1FCA2E9A" w:rsidR="00F94A8E" w:rsidRDefault="00F94A8E" w:rsidP="00095532">
      <w:pPr>
        <w:ind w:firstLine="720"/>
      </w:pPr>
      <w:r>
        <w:t>2.</w:t>
      </w:r>
      <w:r w:rsidR="00857F2E">
        <w:t xml:space="preserve"> </w:t>
      </w:r>
      <w:r w:rsidR="004921FA">
        <w:t xml:space="preserve">No updates on </w:t>
      </w:r>
      <w:r w:rsidR="0073310B">
        <w:t>active ingredient Isocycloseram</w:t>
      </w:r>
      <w:r w:rsidR="004921FA">
        <w:t xml:space="preserve">. </w:t>
      </w:r>
    </w:p>
    <w:p w14:paraId="5844356B" w14:textId="553A5FCD" w:rsidR="00F94A8E" w:rsidRDefault="00F94A8E" w:rsidP="00095532">
      <w:pPr>
        <w:ind w:firstLine="720"/>
      </w:pPr>
      <w:r>
        <w:t>3.</w:t>
      </w:r>
      <w:r w:rsidR="00857F2E">
        <w:t xml:space="preserve"> </w:t>
      </w:r>
      <w:r w:rsidR="004921FA">
        <w:t xml:space="preserve">EPA furloughed. We did get our grant before they were furloughed. </w:t>
      </w:r>
      <w:r>
        <w:t xml:space="preserve"> </w:t>
      </w:r>
    </w:p>
    <w:p w14:paraId="62E7E613" w14:textId="2861713D" w:rsidR="00587B9A" w:rsidRDefault="00587B9A" w:rsidP="004921FA">
      <w:r>
        <w:t>IV. Discussion and Possible Action:</w:t>
      </w:r>
    </w:p>
    <w:p w14:paraId="038A701D" w14:textId="4CACFAC0" w:rsidR="004921FA" w:rsidRDefault="00587B9A" w:rsidP="00F94A8E">
      <w:r>
        <w:t>a.</w:t>
      </w:r>
      <w:r w:rsidR="00390E70">
        <w:t xml:space="preserve"> Warren</w:t>
      </w:r>
      <w:r w:rsidR="004921FA">
        <w:t xml:space="preserve"> Hull presentation</w:t>
      </w:r>
      <w:r>
        <w:t xml:space="preserve"> on Business Insurance Requirements and 1099 Contracted Individuals</w:t>
      </w:r>
      <w:r w:rsidR="00F06A7A">
        <w:t>: PCO insurance</w:t>
      </w:r>
    </w:p>
    <w:p w14:paraId="16A55044" w14:textId="769F6B9C" w:rsidR="00F06A7A" w:rsidRDefault="00F73F78" w:rsidP="00F94A8E">
      <w:r>
        <w:t>Discussion</w:t>
      </w:r>
      <w:r w:rsidR="00F06A7A">
        <w:t xml:space="preserve"> of coverage for 1099 </w:t>
      </w:r>
      <w:r w:rsidR="00D5554D">
        <w:t xml:space="preserve">(independent contractors) </w:t>
      </w:r>
      <w:r w:rsidR="00F06A7A">
        <w:t xml:space="preserve">employees. </w:t>
      </w:r>
      <w:r w:rsidR="004954E0">
        <w:t>A 1099 independent contractor is not considered and employee.</w:t>
      </w:r>
    </w:p>
    <w:p w14:paraId="77912D43" w14:textId="69771824" w:rsidR="00D5554D" w:rsidRDefault="00D5554D" w:rsidP="00F94A8E">
      <w:r>
        <w:t xml:space="preserve">Commercial Auto insurance: 1099s are not allowed to drive company vehicles, </w:t>
      </w:r>
      <w:r w:rsidR="00390E70">
        <w:t>not</w:t>
      </w:r>
      <w:r>
        <w:t xml:space="preserve"> covered under workers’ compensation insurance.</w:t>
      </w:r>
    </w:p>
    <w:p w14:paraId="02D45DB9" w14:textId="42F1A9CF" w:rsidR="00D5554D" w:rsidRDefault="00D5554D" w:rsidP="00F94A8E">
      <w:r>
        <w:t xml:space="preserve">Define 1099: Independent Contractor has the right to control when and where the work is done. Therefore, </w:t>
      </w:r>
      <w:r w:rsidR="00414C3A">
        <w:t>apprentices</w:t>
      </w:r>
      <w:r>
        <w:t xml:space="preserve"> and technicians </w:t>
      </w:r>
      <w:r w:rsidR="00414C3A">
        <w:t>cannot</w:t>
      </w:r>
      <w:r>
        <w:t xml:space="preserve"> be ICs. </w:t>
      </w:r>
    </w:p>
    <w:p w14:paraId="6375BECF" w14:textId="4C0C54BF" w:rsidR="00D5554D" w:rsidRDefault="00F73F78" w:rsidP="00F94A8E">
      <w:r>
        <w:t>The</w:t>
      </w:r>
      <w:r w:rsidR="00D5554D">
        <w:t xml:space="preserve"> only way a CA can be an IC (</w:t>
      </w:r>
      <w:r w:rsidR="00414C3A">
        <w:t>subcontractor) is</w:t>
      </w:r>
      <w:r w:rsidR="00D5554D">
        <w:t xml:space="preserve"> to have a business license and their own insurance equal to other business </w:t>
      </w:r>
      <w:r w:rsidR="007F2E25">
        <w:t>insurance</w:t>
      </w:r>
      <w:r w:rsidR="00D5554D">
        <w:t xml:space="preserve"> that </w:t>
      </w:r>
      <w:r w:rsidR="007F2E25">
        <w:t>is</w:t>
      </w:r>
      <w:r w:rsidR="00D5554D">
        <w:t xml:space="preserve"> required. </w:t>
      </w:r>
    </w:p>
    <w:p w14:paraId="2DDD90C7" w14:textId="101C13EF" w:rsidR="00414C3A" w:rsidRDefault="00414C3A" w:rsidP="00F94A8E">
      <w:r>
        <w:lastRenderedPageBreak/>
        <w:t xml:space="preserve">Overview of Pest control Lawsuit: Discussion of who is at fault and when. </w:t>
      </w:r>
    </w:p>
    <w:p w14:paraId="74014982" w14:textId="695BBDDB" w:rsidR="00414C3A" w:rsidRDefault="00414C3A" w:rsidP="00F94A8E">
      <w:r>
        <w:t>Summary: Allowing 1099s creates unintended 1</w:t>
      </w:r>
      <w:r w:rsidRPr="00414C3A">
        <w:rPr>
          <w:vertAlign w:val="superscript"/>
        </w:rPr>
        <w:t>st</w:t>
      </w:r>
      <w:r>
        <w:t xml:space="preserve"> party liability. TDA could also become a target in a personal injury lawsuit. </w:t>
      </w:r>
    </w:p>
    <w:p w14:paraId="3D00EC8C" w14:textId="2035648F" w:rsidR="00414C3A" w:rsidRDefault="00414C3A" w:rsidP="00095532">
      <w:pPr>
        <w:ind w:firstLine="720"/>
      </w:pPr>
      <w:r>
        <w:t xml:space="preserve">Roger </w:t>
      </w:r>
      <w:r w:rsidR="004954E0">
        <w:t>Borgelt</w:t>
      </w:r>
      <w:r>
        <w:t xml:space="preserve">: Are there any questions? </w:t>
      </w:r>
    </w:p>
    <w:p w14:paraId="1023507A" w14:textId="3B5F8649" w:rsidR="00414C3A" w:rsidRDefault="00414C3A" w:rsidP="00095532">
      <w:pPr>
        <w:ind w:firstLine="720"/>
      </w:pPr>
      <w:r>
        <w:t xml:space="preserve">Allison Cuellar: Shows Rule- </w:t>
      </w:r>
      <w:r w:rsidR="00857F2E">
        <w:t xml:space="preserve">our </w:t>
      </w:r>
      <w:r>
        <w:t xml:space="preserve">law is quiet on this. </w:t>
      </w:r>
    </w:p>
    <w:p w14:paraId="60F7F410" w14:textId="61DAF971" w:rsidR="00414C3A" w:rsidRDefault="00414C3A" w:rsidP="00095532">
      <w:pPr>
        <w:ind w:left="720"/>
      </w:pPr>
      <w:r>
        <w:t xml:space="preserve">Mike Kelly: </w:t>
      </w:r>
      <w:r w:rsidR="004954E0">
        <w:t xml:space="preserve">Our </w:t>
      </w:r>
      <w:r>
        <w:t xml:space="preserve">database has always been set up as employee/employer </w:t>
      </w:r>
      <w:r w:rsidR="00390E70">
        <w:t>relationship,</w:t>
      </w:r>
      <w:r>
        <w:t xml:space="preserve"> it does not define the type of employee. </w:t>
      </w:r>
    </w:p>
    <w:p w14:paraId="5FB14AD8" w14:textId="535C1716" w:rsidR="00414C3A" w:rsidRDefault="00414C3A" w:rsidP="00095532">
      <w:pPr>
        <w:ind w:left="720"/>
      </w:pPr>
      <w:r>
        <w:t xml:space="preserve">Roger </w:t>
      </w:r>
      <w:r w:rsidR="004954E0">
        <w:t>Borgelt</w:t>
      </w:r>
      <w:r>
        <w:t xml:space="preserve">: Proposes if they are </w:t>
      </w:r>
      <w:r w:rsidR="00390E70">
        <w:t>1099s,</w:t>
      </w:r>
      <w:r>
        <w:t xml:space="preserve"> they need to have their own business license. </w:t>
      </w:r>
    </w:p>
    <w:p w14:paraId="0EAFE027" w14:textId="5548CC28" w:rsidR="00535D8A" w:rsidRDefault="00535D8A" w:rsidP="00095532">
      <w:pPr>
        <w:ind w:firstLine="720"/>
      </w:pPr>
      <w:r>
        <w:t xml:space="preserve">Allison Cuellar: Will reach out to other industries to see how they handle this issue. </w:t>
      </w:r>
    </w:p>
    <w:p w14:paraId="24634239" w14:textId="4CFA6779" w:rsidR="00535D8A" w:rsidRDefault="00535D8A" w:rsidP="00095532">
      <w:pPr>
        <w:ind w:left="720"/>
      </w:pPr>
      <w:r>
        <w:t xml:space="preserve">Warren Hull: Insurance Companies do not recognize apprentices and technicians as insurable on their own. </w:t>
      </w:r>
    </w:p>
    <w:p w14:paraId="380C3DFF" w14:textId="70FF51B5" w:rsidR="00535D8A" w:rsidRDefault="00535D8A" w:rsidP="00095532">
      <w:pPr>
        <w:ind w:left="720"/>
      </w:pPr>
      <w:r>
        <w:t xml:space="preserve">Roger </w:t>
      </w:r>
      <w:r w:rsidR="004954E0">
        <w:t>Borgelt</w:t>
      </w:r>
      <w:r>
        <w:t xml:space="preserve">: When we were </w:t>
      </w:r>
      <w:r w:rsidR="004954E0">
        <w:t xml:space="preserve">at </w:t>
      </w:r>
      <w:r>
        <w:t xml:space="preserve">the board, we read the law as independent contractors </w:t>
      </w:r>
      <w:r w:rsidR="004954E0">
        <w:t xml:space="preserve">(1099s) </w:t>
      </w:r>
      <w:r>
        <w:t xml:space="preserve">need a business license and therefore proper insurance. </w:t>
      </w:r>
    </w:p>
    <w:p w14:paraId="04C3287D" w14:textId="1E714D38" w:rsidR="00A01BA0" w:rsidRDefault="00A01BA0" w:rsidP="00095532">
      <w:pPr>
        <w:ind w:left="720"/>
      </w:pPr>
      <w:r>
        <w:t xml:space="preserve">Don Renchie: I believe these are valid points; It seems almost illegal for the business to ask the individual to be a 1099 employee. They are trying to put the burden on the employee. </w:t>
      </w:r>
    </w:p>
    <w:p w14:paraId="33A99231" w14:textId="524B4DEA" w:rsidR="00505C95" w:rsidRDefault="00A01BA0" w:rsidP="00095532">
      <w:pPr>
        <w:ind w:firstLine="720"/>
      </w:pPr>
      <w:r>
        <w:t xml:space="preserve">Allison Cuellar: </w:t>
      </w:r>
      <w:r w:rsidR="004954E0">
        <w:t xml:space="preserve">We could </w:t>
      </w:r>
      <w:r>
        <w:t>change the applications</w:t>
      </w:r>
      <w:r w:rsidR="004954E0">
        <w:t xml:space="preserve"> to address this</w:t>
      </w:r>
      <w:r>
        <w:t>.</w:t>
      </w:r>
    </w:p>
    <w:p w14:paraId="15DCB9A2" w14:textId="05FD4CDE" w:rsidR="00A01BA0" w:rsidRDefault="00505C95" w:rsidP="00095532">
      <w:pPr>
        <w:ind w:left="720"/>
      </w:pPr>
      <w:r>
        <w:t>Dr. Bob Davis: Add that independent contractors working for a business have to have insurance.</w:t>
      </w:r>
      <w:r w:rsidR="00A01BA0">
        <w:t xml:space="preserve"> </w:t>
      </w:r>
    </w:p>
    <w:p w14:paraId="559093D7" w14:textId="2DF8F861" w:rsidR="00A01BA0" w:rsidRDefault="00A01BA0" w:rsidP="00095532">
      <w:pPr>
        <w:ind w:firstLine="720"/>
      </w:pPr>
      <w:r>
        <w:t xml:space="preserve">Roger </w:t>
      </w:r>
      <w:r w:rsidR="004954E0">
        <w:t>Borgelt</w:t>
      </w:r>
      <w:r>
        <w:t>: I disagree because there is no such thing as a 1099 employee.</w:t>
      </w:r>
    </w:p>
    <w:p w14:paraId="516CF61B" w14:textId="774C2DFE" w:rsidR="00A01BA0" w:rsidRDefault="00A01BA0" w:rsidP="00095532">
      <w:pPr>
        <w:ind w:left="720"/>
      </w:pPr>
      <w:r>
        <w:t>Robert Puckett</w:t>
      </w:r>
      <w:r w:rsidR="00505C95">
        <w:t xml:space="preserve"> and Dr. Bob</w:t>
      </w:r>
      <w:r>
        <w:t xml:space="preserve">: An educational sheet will be helpful. </w:t>
      </w:r>
      <w:r w:rsidR="00505C95">
        <w:t>1099 vs. Employee, common misconception. Do an educational piece and possibly add something to the application.</w:t>
      </w:r>
    </w:p>
    <w:p w14:paraId="03E28A24" w14:textId="1F2F3844" w:rsidR="00A01BA0" w:rsidRDefault="00A01BA0" w:rsidP="00095532">
      <w:pPr>
        <w:ind w:firstLine="720"/>
      </w:pPr>
      <w:r>
        <w:t xml:space="preserve">Allison Cuellar: The two roots of this </w:t>
      </w:r>
      <w:r w:rsidR="00F95B8E">
        <w:t>are</w:t>
      </w:r>
      <w:r>
        <w:t xml:space="preserve"> door to door and home inspectors.</w:t>
      </w:r>
    </w:p>
    <w:p w14:paraId="091E805D" w14:textId="215B8F05" w:rsidR="00A01BA0" w:rsidRDefault="00A01BA0" w:rsidP="00095532">
      <w:pPr>
        <w:ind w:left="720"/>
      </w:pPr>
      <w:r>
        <w:t xml:space="preserve">Warren Hull: </w:t>
      </w:r>
      <w:r w:rsidR="00505C95">
        <w:t xml:space="preserve">The problem was entirely created by the door-to-door companies. </w:t>
      </w:r>
      <w:r>
        <w:t xml:space="preserve">The home inspector that has a CA and has coverage can be an IC. </w:t>
      </w:r>
    </w:p>
    <w:p w14:paraId="7E4ADB54" w14:textId="002E646E" w:rsidR="006E29E6" w:rsidRDefault="006E29E6" w:rsidP="00095532">
      <w:pPr>
        <w:ind w:firstLine="720"/>
      </w:pPr>
      <w:r>
        <w:t>Allison Cuellar: Are we good to go ahead with this.</w:t>
      </w:r>
    </w:p>
    <w:p w14:paraId="49EC719F" w14:textId="75F28166" w:rsidR="006E29E6" w:rsidRDefault="006E29E6" w:rsidP="00095532">
      <w:pPr>
        <w:ind w:firstLine="720"/>
      </w:pPr>
      <w:r>
        <w:t xml:space="preserve">David Castillo: Yes, and I’ll talk to Susan. </w:t>
      </w:r>
    </w:p>
    <w:p w14:paraId="2AD594F2" w14:textId="1E600204" w:rsidR="006E29E6" w:rsidRDefault="006E29E6" w:rsidP="00095532">
      <w:pPr>
        <w:ind w:left="720"/>
      </w:pPr>
      <w:r>
        <w:lastRenderedPageBreak/>
        <w:t>Brien Binford: Will this be something inspectors will now ask about during routine inspections?</w:t>
      </w:r>
    </w:p>
    <w:p w14:paraId="714EF803" w14:textId="1A5E7A25" w:rsidR="001E51E6" w:rsidRDefault="001E51E6" w:rsidP="00095532">
      <w:pPr>
        <w:ind w:firstLine="720"/>
      </w:pPr>
      <w:r>
        <w:t>Warren Hull: A payroll record is reasonable to ask for at an inspection.</w:t>
      </w:r>
    </w:p>
    <w:p w14:paraId="04854F79" w14:textId="435D6A12" w:rsidR="004921FA" w:rsidRDefault="006E29E6" w:rsidP="00095532">
      <w:pPr>
        <w:ind w:left="720"/>
      </w:pPr>
      <w:r>
        <w:t>Mike Kelly: We aren’t experts on looking at payroll records and seeing who is W2 and not</w:t>
      </w:r>
      <w:r w:rsidR="001E51E6">
        <w:t>.</w:t>
      </w:r>
    </w:p>
    <w:p w14:paraId="462516F0" w14:textId="05C09B1F" w:rsidR="001E51E6" w:rsidRDefault="001E51E6" w:rsidP="00095532">
      <w:pPr>
        <w:ind w:left="720"/>
      </w:pPr>
      <w:r>
        <w:t>Randy McCarty: The Lawn side of this can be a problem, the Lawn and Ornamental category being seasonal.</w:t>
      </w:r>
    </w:p>
    <w:p w14:paraId="15479AD1" w14:textId="77777777" w:rsidR="00F95B8E" w:rsidRDefault="00F95B8E" w:rsidP="00F94A8E"/>
    <w:p w14:paraId="7CB065D8" w14:textId="23F9251D" w:rsidR="00F95B8E" w:rsidRDefault="001E51E6" w:rsidP="00F94A8E">
      <w:r>
        <w:t>b.</w:t>
      </w:r>
      <w:r w:rsidR="00F73F78">
        <w:t xml:space="preserve"> Discussion</w:t>
      </w:r>
      <w:r w:rsidR="00F95B8E">
        <w:t xml:space="preserve"> on Door-Door Sales:</w:t>
      </w:r>
    </w:p>
    <w:p w14:paraId="22FF7DC8" w14:textId="46C1168A" w:rsidR="00F95B8E" w:rsidRDefault="001E51E6" w:rsidP="00095532">
      <w:pPr>
        <w:ind w:left="720"/>
      </w:pPr>
      <w:r>
        <w:t xml:space="preserve">Allison Cuellar: </w:t>
      </w:r>
      <w:r w:rsidR="00F95B8E">
        <w:t>Complaints we get frequently: Sign a contract that person is told</w:t>
      </w:r>
      <w:r>
        <w:t xml:space="preserve"> is</w:t>
      </w:r>
      <w:r w:rsidR="00F95B8E">
        <w:t xml:space="preserve"> a </w:t>
      </w:r>
      <w:r>
        <w:t>one-time</w:t>
      </w:r>
      <w:r w:rsidR="00F95B8E">
        <w:t xml:space="preserve"> service but is a contract for recurring services. And $200+ to cancel.  </w:t>
      </w:r>
    </w:p>
    <w:p w14:paraId="106A6E8B" w14:textId="788A8A8A" w:rsidR="00F95B8E" w:rsidRDefault="00F95B8E" w:rsidP="00095532">
      <w:pPr>
        <w:ind w:left="720"/>
      </w:pPr>
      <w:r>
        <w:t xml:space="preserve">Some complainants know to ask for license, but solicitors refuse or do not know they need a license. </w:t>
      </w:r>
    </w:p>
    <w:p w14:paraId="4419169F" w14:textId="4AF95DC7" w:rsidR="00F95B8E" w:rsidRDefault="00F95B8E" w:rsidP="00F94A8E">
      <w:r>
        <w:t xml:space="preserve">Proposed rule: </w:t>
      </w:r>
      <w:r w:rsidR="001E51E6">
        <w:t xml:space="preserve">Require signature </w:t>
      </w:r>
      <w:r>
        <w:t>and put license</w:t>
      </w:r>
      <w:r w:rsidR="001E51E6">
        <w:t xml:space="preserve"> number</w:t>
      </w:r>
      <w:r>
        <w:t xml:space="preserve"> on sales </w:t>
      </w:r>
      <w:r w:rsidR="001E51E6">
        <w:t>contract</w:t>
      </w:r>
      <w:r w:rsidR="00311C73">
        <w:t>; or make a rule that door-to-door salespeople must display their license in a lanyard</w:t>
      </w:r>
      <w:r>
        <w:t xml:space="preserve">. </w:t>
      </w:r>
    </w:p>
    <w:p w14:paraId="5DC08A65" w14:textId="3E2822F8" w:rsidR="00F95B8E" w:rsidRDefault="00F95B8E" w:rsidP="00095532">
      <w:pPr>
        <w:ind w:firstLine="720"/>
      </w:pPr>
      <w:r>
        <w:t>Brien Binford: Do Inspectors just pull up on salespeople they see out?</w:t>
      </w:r>
    </w:p>
    <w:p w14:paraId="7CD1A669" w14:textId="2A2B83EA" w:rsidR="00F95B8E" w:rsidRDefault="00F95B8E" w:rsidP="00095532">
      <w:pPr>
        <w:ind w:left="720"/>
      </w:pPr>
      <w:r>
        <w:t xml:space="preserve">Mike Kelly: We do not know how often this happens. But </w:t>
      </w:r>
      <w:r w:rsidR="00311C73">
        <w:t xml:space="preserve">we </w:t>
      </w:r>
      <w:r>
        <w:t xml:space="preserve">can ask them to do this </w:t>
      </w:r>
      <w:r w:rsidR="00311C73">
        <w:t xml:space="preserve">if </w:t>
      </w:r>
      <w:r>
        <w:t xml:space="preserve">the </w:t>
      </w:r>
      <w:r w:rsidR="00311C73">
        <w:t xml:space="preserve">committee </w:t>
      </w:r>
      <w:r>
        <w:t xml:space="preserve">would like this to happen. </w:t>
      </w:r>
    </w:p>
    <w:p w14:paraId="79EF032C" w14:textId="64E15188" w:rsidR="00F95B8E" w:rsidRDefault="00F95B8E" w:rsidP="00095532">
      <w:pPr>
        <w:ind w:firstLine="720"/>
      </w:pPr>
      <w:r>
        <w:t xml:space="preserve">Nancy Crider: </w:t>
      </w:r>
      <w:r w:rsidR="00266E72">
        <w:t xml:space="preserve">Do salespeople need to be licensed? Yes. </w:t>
      </w:r>
    </w:p>
    <w:p w14:paraId="6446AC09" w14:textId="0BE8506B" w:rsidR="00266E72" w:rsidRDefault="00266E72" w:rsidP="00095532">
      <w:pPr>
        <w:ind w:left="720"/>
      </w:pPr>
      <w:r>
        <w:t>Alli</w:t>
      </w:r>
      <w:r w:rsidR="007C6EAB">
        <w:t>s</w:t>
      </w:r>
      <w:r>
        <w:t xml:space="preserve">on Cuellar: These contracts are records of </w:t>
      </w:r>
      <w:r w:rsidR="00FC21A4">
        <w:t>sales,</w:t>
      </w:r>
      <w:r>
        <w:t xml:space="preserve"> and most are already keeping these for 2 years. </w:t>
      </w:r>
    </w:p>
    <w:p w14:paraId="5890B3F2" w14:textId="10206110" w:rsidR="00266E72" w:rsidRDefault="00FC21A4" w:rsidP="00F94A8E">
      <w:r>
        <w:t>b.</w:t>
      </w:r>
      <w:r w:rsidR="00266E72">
        <w:t xml:space="preserve"> Call-center employee </w:t>
      </w:r>
      <w:r>
        <w:t xml:space="preserve">Registration, Licensing, and Supervision </w:t>
      </w:r>
      <w:r w:rsidR="00266E72">
        <w:t>discussion</w:t>
      </w:r>
    </w:p>
    <w:p w14:paraId="57EBDA2E" w14:textId="20DF7DB1" w:rsidR="00266E72" w:rsidRDefault="00266E72" w:rsidP="00095532">
      <w:pPr>
        <w:ind w:left="720"/>
      </w:pPr>
      <w:r>
        <w:t xml:space="preserve">Mike Kelly: We have also been in talks with legal on what is “sales”. </w:t>
      </w:r>
      <w:r w:rsidR="003774AA">
        <w:t xml:space="preserve">Fixed price </w:t>
      </w:r>
      <w:r>
        <w:t xml:space="preserve">sheets aren’t sales. </w:t>
      </w:r>
      <w:r w:rsidR="003774AA">
        <w:t>Executing c</w:t>
      </w:r>
      <w:r>
        <w:t>ontracts are</w:t>
      </w:r>
      <w:r w:rsidR="003774AA">
        <w:t xml:space="preserve"> sales</w:t>
      </w:r>
      <w:r>
        <w:t xml:space="preserve">. </w:t>
      </w:r>
    </w:p>
    <w:p w14:paraId="3F370F3C" w14:textId="23D2C75E" w:rsidR="00266E72" w:rsidRDefault="00266E72" w:rsidP="00095532">
      <w:pPr>
        <w:ind w:firstLine="720"/>
      </w:pPr>
      <w:r>
        <w:t xml:space="preserve">Allison Cuellar: The bid/price sheet should be readily available when inspected. </w:t>
      </w:r>
    </w:p>
    <w:p w14:paraId="0E92129B" w14:textId="3A5C2223" w:rsidR="00A832AA" w:rsidRDefault="00A832AA" w:rsidP="00095532">
      <w:pPr>
        <w:ind w:left="720"/>
      </w:pPr>
      <w:r>
        <w:t>Tommy</w:t>
      </w:r>
      <w:r w:rsidR="00FC21A4">
        <w:t xml:space="preserve"> Kezar</w:t>
      </w:r>
      <w:r>
        <w:t xml:space="preserve">: Need a CA at each </w:t>
      </w:r>
      <w:r w:rsidR="002C3231">
        <w:t>place with technicians and apprentices under them.</w:t>
      </w:r>
    </w:p>
    <w:p w14:paraId="1F6DE8BA" w14:textId="25037264" w:rsidR="002C3231" w:rsidRDefault="002C3231" w:rsidP="00095532">
      <w:pPr>
        <w:ind w:firstLine="720"/>
      </w:pPr>
      <w:r>
        <w:t>Tammy</w:t>
      </w:r>
      <w:r w:rsidR="00FC21A4">
        <w:t xml:space="preserve"> Hart</w:t>
      </w:r>
      <w:r>
        <w:t xml:space="preserve">: That’s the </w:t>
      </w:r>
      <w:r w:rsidR="00F73F78">
        <w:t>issue,</w:t>
      </w:r>
      <w:r>
        <w:t xml:space="preserve"> these are people working from their home.</w:t>
      </w:r>
    </w:p>
    <w:p w14:paraId="0F4037B7" w14:textId="38E5A46D" w:rsidR="002C3231" w:rsidRDefault="002C3231" w:rsidP="00095532">
      <w:pPr>
        <w:ind w:firstLine="720"/>
      </w:pPr>
      <w:r>
        <w:t xml:space="preserve">Mike Kelly: We have addressed </w:t>
      </w:r>
      <w:r w:rsidR="003774AA">
        <w:t xml:space="preserve">supervision </w:t>
      </w:r>
      <w:r>
        <w:t xml:space="preserve">in other parts of the industry. </w:t>
      </w:r>
    </w:p>
    <w:p w14:paraId="744FBB00" w14:textId="5CE1BB1E" w:rsidR="002C3231" w:rsidRDefault="003774AA" w:rsidP="00095532">
      <w:pPr>
        <w:ind w:left="720"/>
      </w:pPr>
      <w:r>
        <w:lastRenderedPageBreak/>
        <w:t>Dr. Bob Davis</w:t>
      </w:r>
      <w:r w:rsidR="002C3231">
        <w:t>: I struggle because with technology can we do face to face by zoom effectively?</w:t>
      </w:r>
    </w:p>
    <w:p w14:paraId="0F61A873" w14:textId="1ACD71F9" w:rsidR="003774AA" w:rsidRDefault="003774AA" w:rsidP="00095532">
      <w:pPr>
        <w:ind w:firstLine="720"/>
      </w:pPr>
      <w:r>
        <w:t>Randy McCarty: It would have to be a video call and not just a phone call.</w:t>
      </w:r>
    </w:p>
    <w:p w14:paraId="62260999" w14:textId="5AD45FB7" w:rsidR="002C3231" w:rsidRDefault="002C3231" w:rsidP="00095532">
      <w:pPr>
        <w:ind w:firstLine="720"/>
      </w:pPr>
      <w:r>
        <w:t xml:space="preserve">Mike Kelly: That is what home inspectors are </w:t>
      </w:r>
      <w:r w:rsidR="003774AA">
        <w:t>arguing for</w:t>
      </w:r>
      <w:r>
        <w:t>.</w:t>
      </w:r>
    </w:p>
    <w:p w14:paraId="3037667F" w14:textId="779533AF" w:rsidR="002C3231" w:rsidRDefault="002C3231" w:rsidP="00095532">
      <w:pPr>
        <w:ind w:firstLine="720"/>
      </w:pPr>
      <w:r>
        <w:t xml:space="preserve">Allison Cuellar: Currently, our rule does not allow this. </w:t>
      </w:r>
    </w:p>
    <w:p w14:paraId="4BF65572" w14:textId="75B8B302" w:rsidR="00F73F78" w:rsidRDefault="00F73F78" w:rsidP="00095532">
      <w:pPr>
        <w:ind w:left="720"/>
      </w:pPr>
      <w:r>
        <w:t>Randy</w:t>
      </w:r>
      <w:r w:rsidR="003774AA">
        <w:t xml:space="preserve"> McCarty</w:t>
      </w:r>
      <w:r>
        <w:t xml:space="preserve">: </w:t>
      </w:r>
      <w:r w:rsidR="003774AA">
        <w:t xml:space="preserve">Making exceptions is a slippery slope. </w:t>
      </w:r>
      <w:r>
        <w:t xml:space="preserve">I don’t think you can make exceptions. It’s all or nothing. </w:t>
      </w:r>
    </w:p>
    <w:p w14:paraId="2967E131" w14:textId="052A8C29" w:rsidR="00F73F78" w:rsidRDefault="00F73F78" w:rsidP="00095532">
      <w:pPr>
        <w:ind w:firstLine="720"/>
      </w:pPr>
      <w:r>
        <w:t>Brien Binford: How do you document this?</w:t>
      </w:r>
    </w:p>
    <w:p w14:paraId="503FDC9D" w14:textId="27E1C879" w:rsidR="00CD6961" w:rsidRDefault="00F73F78" w:rsidP="00095532">
      <w:pPr>
        <w:ind w:left="720"/>
      </w:pPr>
      <w:r>
        <w:t xml:space="preserve">Tommy Kezar: So, </w:t>
      </w:r>
      <w:r w:rsidR="00CD6961">
        <w:t>what</w:t>
      </w:r>
      <w:r>
        <w:t xml:space="preserve"> is </w:t>
      </w:r>
      <w:r w:rsidR="00CD6961">
        <w:t>the definition of a business office location? If they are working from home is that an office location. Is this allowable?</w:t>
      </w:r>
    </w:p>
    <w:p w14:paraId="716E61AF" w14:textId="33FB3B00" w:rsidR="004921FA" w:rsidRDefault="00CD6961" w:rsidP="00095532">
      <w:pPr>
        <w:ind w:left="720"/>
      </w:pPr>
      <w:r>
        <w:t xml:space="preserve">Allison Cuellar: How we answer now; if you routinely answer calls from a place then it should be licensed. </w:t>
      </w:r>
    </w:p>
    <w:p w14:paraId="0787C91F" w14:textId="04AE6C5F" w:rsidR="009736C4" w:rsidRDefault="009736C4" w:rsidP="00095532">
      <w:pPr>
        <w:ind w:left="720"/>
      </w:pPr>
      <w:r>
        <w:t>Roger Borgelt: Let’s punt the topic to the next meeting and see if the staff can come up with any ideas</w:t>
      </w:r>
      <w:r w:rsidR="006F349B">
        <w:t xml:space="preserve"> for people working from home answering call center phone</w:t>
      </w:r>
      <w:r>
        <w:t>.</w:t>
      </w:r>
    </w:p>
    <w:p w14:paraId="24CE3101" w14:textId="0F1A4670" w:rsidR="006F349B" w:rsidRDefault="006F349B" w:rsidP="00095532">
      <w:pPr>
        <w:ind w:firstLine="720"/>
      </w:pPr>
      <w:r>
        <w:t>Dr. Nancy Crider: Remote workers.</w:t>
      </w:r>
    </w:p>
    <w:p w14:paraId="518522B0" w14:textId="2068C5F3" w:rsidR="00F94A8E" w:rsidRDefault="006F349B" w:rsidP="00F94A8E">
      <w:r>
        <w:t>d.</w:t>
      </w:r>
      <w:r w:rsidR="00F73F78">
        <w:t xml:space="preserve"> </w:t>
      </w:r>
      <w:r>
        <w:t>Quadrennial</w:t>
      </w:r>
      <w:r w:rsidR="00F73F78">
        <w:t xml:space="preserve"> </w:t>
      </w:r>
      <w:r w:rsidR="002C7250">
        <w:t>Rule Review</w:t>
      </w:r>
      <w:r>
        <w:t xml:space="preserve"> and Revisions</w:t>
      </w:r>
      <w:r w:rsidR="002C7250">
        <w:t>:</w:t>
      </w:r>
    </w:p>
    <w:p w14:paraId="443E433A" w14:textId="07AD2115" w:rsidR="00F73FB9" w:rsidRDefault="00D578E7" w:rsidP="00D16714">
      <w:r>
        <w:t xml:space="preserve">7.114: </w:t>
      </w:r>
      <w:r w:rsidR="00D16714">
        <w:t xml:space="preserve">(14) On-the-job training - </w:t>
      </w:r>
      <w:r w:rsidR="00D16714" w:rsidRPr="00164C8B">
        <w:t xml:space="preserve">practical training in a license category (7.124) where the trainer </w:t>
      </w:r>
      <w:r w:rsidR="00D16714">
        <w:t>i</w:t>
      </w:r>
      <w:r w:rsidR="00D16714" w:rsidRPr="00164C8B">
        <w:t xml:space="preserve">s </w:t>
      </w:r>
      <w:r w:rsidR="00D16714">
        <w:t xml:space="preserve">physically present and </w:t>
      </w:r>
      <w:r w:rsidR="00D16714" w:rsidRPr="00164C8B">
        <w:t>teaching the trainee</w:t>
      </w:r>
      <w:r w:rsidR="00D16714">
        <w:t xml:space="preserve"> </w:t>
      </w:r>
      <w:r w:rsidR="00D16714" w:rsidRPr="00164C8B">
        <w:t>how to do the job using tools, materials, or techniques. This can include job related discussion during travel to and from the job site as well as services, inspection, or identification at the job site. The trainer must hold the license category to provide training.</w:t>
      </w:r>
      <w:r w:rsidR="00F73FB9">
        <w:t xml:space="preserve"> </w:t>
      </w:r>
    </w:p>
    <w:p w14:paraId="6B4755AB" w14:textId="0CB5D377" w:rsidR="00492BB8" w:rsidRDefault="00492BB8" w:rsidP="00095532">
      <w:pPr>
        <w:ind w:firstLine="720"/>
      </w:pPr>
      <w:r>
        <w:t>Roger Borgelt and Dr. Nancy Crider: Excellent definition.</w:t>
      </w:r>
    </w:p>
    <w:p w14:paraId="2F5B2AEC" w14:textId="7890B207" w:rsidR="00492BB8" w:rsidRPr="00E708F4" w:rsidRDefault="00492BB8" w:rsidP="00095532">
      <w:pPr>
        <w:ind w:firstLine="720"/>
      </w:pPr>
      <w:r>
        <w:t>Dr. Robert Puckett: Looks good.</w:t>
      </w:r>
    </w:p>
    <w:p w14:paraId="7B90ADEC" w14:textId="19CB325E" w:rsidR="00F94A8E" w:rsidRDefault="00F94A8E" w:rsidP="00F94A8E"/>
    <w:p w14:paraId="1D88CA45" w14:textId="04490357" w:rsidR="00492BB8" w:rsidRDefault="00D578E7" w:rsidP="00F94A8E">
      <w:r>
        <w:t xml:space="preserve">7.145: </w:t>
      </w:r>
      <w:r w:rsidR="00492BB8">
        <w:t>(c) All contracts must include the name and license or registration number of the employee who sold the contract and/or service agreement.</w:t>
      </w:r>
    </w:p>
    <w:p w14:paraId="60339FA4" w14:textId="001236EC" w:rsidR="00D578E7" w:rsidRDefault="00D578E7" w:rsidP="00095532">
      <w:pPr>
        <w:ind w:firstLine="720"/>
      </w:pPr>
      <w:r>
        <w:t xml:space="preserve">Roger Borgelt: Would like to include warranties, termite disclosure etc. added. </w:t>
      </w:r>
    </w:p>
    <w:p w14:paraId="391EA1AB" w14:textId="77777777" w:rsidR="00492BB8" w:rsidRDefault="00492BB8" w:rsidP="00492BB8">
      <w:pPr>
        <w:spacing w:after="0" w:line="240" w:lineRule="auto"/>
      </w:pPr>
      <w:r>
        <w:t xml:space="preserve">(e) All invoice, </w:t>
      </w:r>
      <w:r w:rsidRPr="00365C72">
        <w:t>written contract, warranty, service agreement, termite disclosure document, or guarantee of a business</w:t>
      </w:r>
      <w:r>
        <w:t xml:space="preserve"> must be kept for two years. </w:t>
      </w:r>
    </w:p>
    <w:p w14:paraId="6989DF77" w14:textId="77777777" w:rsidR="00F73FB9" w:rsidRPr="00365C72" w:rsidRDefault="00F73FB9" w:rsidP="00492BB8">
      <w:pPr>
        <w:spacing w:after="0" w:line="240" w:lineRule="auto"/>
      </w:pPr>
    </w:p>
    <w:p w14:paraId="4A5C1506" w14:textId="0011C360" w:rsidR="00492BB8" w:rsidRDefault="00D578E7" w:rsidP="00492BB8">
      <w:pPr>
        <w:spacing w:after="0" w:line="240" w:lineRule="auto"/>
      </w:pPr>
      <w:r>
        <w:lastRenderedPageBreak/>
        <w:t>7.</w:t>
      </w:r>
      <w:r w:rsidR="001C3570">
        <w:t xml:space="preserve">174: </w:t>
      </w:r>
      <w:r w:rsidR="00492BB8">
        <w:t>(d) Each subterranean termite, drywood termite, powder post beetle, wood boring beetle, or related wood destroying insect (excluding carpenter ants) tree treatment disclosure document must include, but is not limited to:</w:t>
      </w:r>
    </w:p>
    <w:p w14:paraId="499F71A7" w14:textId="77777777" w:rsidR="00492BB8" w:rsidRDefault="00492BB8" w:rsidP="00492BB8">
      <w:pPr>
        <w:spacing w:after="0" w:line="240" w:lineRule="auto"/>
      </w:pPr>
    </w:p>
    <w:p w14:paraId="04D7F1C8" w14:textId="77777777" w:rsidR="00492BB8" w:rsidRDefault="00492BB8" w:rsidP="00492BB8">
      <w:pPr>
        <w:pStyle w:val="ListParagraph"/>
        <w:numPr>
          <w:ilvl w:val="0"/>
          <w:numId w:val="7"/>
        </w:numPr>
        <w:spacing w:after="0" w:line="240" w:lineRule="auto"/>
      </w:pPr>
      <w:r>
        <w:t>a label of the pesticide to be used;</w:t>
      </w:r>
    </w:p>
    <w:p w14:paraId="6B633E86" w14:textId="77777777" w:rsidR="00492BB8" w:rsidRDefault="00492BB8" w:rsidP="00492BB8">
      <w:pPr>
        <w:pStyle w:val="ListParagraph"/>
        <w:numPr>
          <w:ilvl w:val="0"/>
          <w:numId w:val="7"/>
        </w:numPr>
        <w:spacing w:after="0" w:line="240" w:lineRule="auto"/>
      </w:pPr>
      <w:r>
        <w:t>a diagram depicting the tree or trees to be treated inclusive location and indication of how the treatment will be performed; and</w:t>
      </w:r>
    </w:p>
    <w:p w14:paraId="596295B6" w14:textId="77777777" w:rsidR="00492BB8" w:rsidRDefault="00492BB8" w:rsidP="00492BB8">
      <w:pPr>
        <w:pStyle w:val="ListParagraph"/>
        <w:numPr>
          <w:ilvl w:val="0"/>
          <w:numId w:val="7"/>
        </w:numPr>
        <w:spacing w:after="0" w:line="240" w:lineRule="auto"/>
      </w:pPr>
      <w:r>
        <w:t>a consumer information sheet described in §7.147 of this chapter.</w:t>
      </w:r>
    </w:p>
    <w:p w14:paraId="7207DE43" w14:textId="4480F824" w:rsidR="00D578E7" w:rsidRDefault="00D578E7" w:rsidP="001C3570"/>
    <w:p w14:paraId="15D08258" w14:textId="1C467406" w:rsidR="001C3570" w:rsidRDefault="001C3570" w:rsidP="001C3570">
      <w:r>
        <w:t xml:space="preserve">7.178: </w:t>
      </w:r>
      <w:r w:rsidR="001A005C">
        <w:t xml:space="preserve">All revisions to the rule are label driven and </w:t>
      </w:r>
      <w:r>
        <w:t xml:space="preserve">Includes Stewardship Training, Changes to </w:t>
      </w:r>
      <w:r w:rsidR="001A005C">
        <w:t xml:space="preserve">warning </w:t>
      </w:r>
      <w:r>
        <w:t>sign</w:t>
      </w:r>
      <w:r w:rsidR="001A005C">
        <w:t>s</w:t>
      </w:r>
      <w:r>
        <w:t>, Changes to Fumigation Report per label, need to use effective clearance devices</w:t>
      </w:r>
      <w:r w:rsidR="001A005C">
        <w:t xml:space="preserve">. </w:t>
      </w:r>
    </w:p>
    <w:p w14:paraId="7E9017F3" w14:textId="35F870C2" w:rsidR="001A005C" w:rsidRDefault="006552E3" w:rsidP="001A005C">
      <w:r>
        <w:t>7.</w:t>
      </w:r>
      <w:r w:rsidR="001A005C">
        <w:t>202</w:t>
      </w:r>
      <w:r>
        <w:t xml:space="preserve">: </w:t>
      </w:r>
      <w:r w:rsidR="001A005C" w:rsidRPr="00D74AC3">
        <w:t>(1) completing a department-approved training course for IPM Coordinators</w:t>
      </w:r>
      <w:r w:rsidR="001A005C">
        <w:t xml:space="preserve"> and maintaining the certificate for five (5) years after completion</w:t>
      </w:r>
      <w:r w:rsidR="001A005C" w:rsidRPr="00D74AC3">
        <w:t>;</w:t>
      </w:r>
    </w:p>
    <w:p w14:paraId="57CE211A" w14:textId="16210D9C" w:rsidR="006552E3" w:rsidRDefault="001A005C" w:rsidP="001C3570">
      <w:r w:rsidRPr="001A005C">
        <w:t xml:space="preserve"> </w:t>
      </w:r>
      <w:r w:rsidRPr="00D74AC3">
        <w:t>(c) Following the three-year effective CEU period, IPM Coordinators must maintain certificates of completion for</w:t>
      </w:r>
      <w:r>
        <w:t xml:space="preserve"> </w:t>
      </w:r>
      <w:r w:rsidRPr="00095532">
        <w:rPr>
          <w:strike/>
        </w:rPr>
        <w:t>one</w:t>
      </w:r>
      <w:r w:rsidRPr="00D74AC3">
        <w:t xml:space="preserve"> </w:t>
      </w:r>
      <w:r>
        <w:t>two</w:t>
      </w:r>
      <w:r w:rsidRPr="00D74AC3">
        <w:t xml:space="preserve"> additional calendar year</w:t>
      </w:r>
      <w:r>
        <w:t>s</w:t>
      </w:r>
      <w:r w:rsidRPr="00D74AC3">
        <w:t xml:space="preserve"> (period through December 31). The certificates are subject to inspection by the department at any time upon request.</w:t>
      </w:r>
    </w:p>
    <w:p w14:paraId="3C597B53" w14:textId="792E82D6" w:rsidR="001A005C" w:rsidRDefault="006552E3" w:rsidP="001C3570">
      <w:r>
        <w:t xml:space="preserve">7.204: </w:t>
      </w:r>
      <w:r w:rsidR="001A005C" w:rsidRPr="001A005C">
        <w:t xml:space="preserve">(ii) Approval for Use: Yellow Category pesticides require written </w:t>
      </w:r>
      <w:r w:rsidR="001A005C" w:rsidRPr="00095532">
        <w:rPr>
          <w:strike/>
        </w:rPr>
        <w:t>approval</w:t>
      </w:r>
      <w:r w:rsidR="001A005C" w:rsidRPr="001A005C">
        <w:t xml:space="preserve"> justification from </w:t>
      </w:r>
      <w:r w:rsidR="001A005C" w:rsidRPr="00095532">
        <w:rPr>
          <w:strike/>
        </w:rPr>
        <w:t>the</w:t>
      </w:r>
      <w:r w:rsidR="001A005C" w:rsidRPr="001A005C">
        <w:t xml:space="preserve"> a certified applicator prior to their use. Yellow Category pesticide approvals shall have a duration of no longer than six (6) months or six (6) applications per site, whichever occurs first.</w:t>
      </w:r>
    </w:p>
    <w:p w14:paraId="07843B88" w14:textId="3700FF93" w:rsidR="006552E3" w:rsidRDefault="001A005C" w:rsidP="001C3570">
      <w:r w:rsidRPr="001A005C">
        <w:t xml:space="preserve">(ii) Approval for Use: Prior to the application, </w:t>
      </w:r>
      <w:r w:rsidRPr="00095532">
        <w:rPr>
          <w:strike/>
        </w:rPr>
        <w:t>licensees</w:t>
      </w:r>
      <w:r w:rsidRPr="001A005C">
        <w:t xml:space="preserve"> a certified applicator must provide written justification to the IPM Coordinator for the use of the Red Category pesticide and must obtain signed approval for the application from the IPM Coordinator. Red Category pesticide approvals shall have a duration of no longer than three (3) months or three (3) applications per site, whichever occurs first.</w:t>
      </w:r>
    </w:p>
    <w:p w14:paraId="2F9BCC4B" w14:textId="085E4BA6" w:rsidR="006552E3" w:rsidRDefault="006552E3" w:rsidP="001C3570">
      <w:r>
        <w:t>7.206</w:t>
      </w:r>
      <w:r w:rsidR="0059513A">
        <w:t xml:space="preserve">: </w:t>
      </w:r>
      <w:r w:rsidR="006863E9">
        <w:t xml:space="preserve">Whole new rule. </w:t>
      </w:r>
      <w:r w:rsidR="0059513A">
        <w:t>Criteria</w:t>
      </w:r>
      <w:r>
        <w:t xml:space="preserve"> and Evaluation of IPM Coordinator Training Course (to get it approved) approved for Max of 3 yrs. </w:t>
      </w:r>
    </w:p>
    <w:p w14:paraId="3A0E58A7" w14:textId="5039C5B5" w:rsidR="0059513A" w:rsidRDefault="0059513A" w:rsidP="00095532">
      <w:pPr>
        <w:ind w:firstLine="720"/>
      </w:pPr>
      <w:r>
        <w:t>Tommy Kezar: Could this be a webinar?</w:t>
      </w:r>
    </w:p>
    <w:p w14:paraId="72C99213" w14:textId="42993611" w:rsidR="0059513A" w:rsidRDefault="0059513A" w:rsidP="00095532">
      <w:pPr>
        <w:ind w:firstLine="720"/>
      </w:pPr>
      <w:r>
        <w:t xml:space="preserve">Janet Hurley: Has tried before but it is rough. </w:t>
      </w:r>
    </w:p>
    <w:p w14:paraId="7565E671" w14:textId="30671031" w:rsidR="006863E9" w:rsidRDefault="0059513A" w:rsidP="00095532">
      <w:pPr>
        <w:ind w:firstLine="720"/>
      </w:pPr>
      <w:r>
        <w:t xml:space="preserve">Allison Cuellar: </w:t>
      </w:r>
      <w:r w:rsidR="006863E9">
        <w:t>I would h</w:t>
      </w:r>
      <w:r>
        <w:t>esitate, it</w:t>
      </w:r>
      <w:r w:rsidR="006863E9">
        <w:t>’s</w:t>
      </w:r>
      <w:r>
        <w:t xml:space="preserve"> hard to keep participant</w:t>
      </w:r>
      <w:r w:rsidR="006863E9">
        <w:t>s</w:t>
      </w:r>
      <w:r>
        <w:t xml:space="preserve"> </w:t>
      </w:r>
      <w:r w:rsidR="006863E9">
        <w:t>engaged</w:t>
      </w:r>
      <w:r>
        <w:t>.</w:t>
      </w:r>
    </w:p>
    <w:p w14:paraId="06015FAE" w14:textId="0E866414" w:rsidR="0059513A" w:rsidRDefault="006863E9" w:rsidP="00095532">
      <w:pPr>
        <w:ind w:firstLine="720"/>
      </w:pPr>
      <w:r>
        <w:t>Roger Borgelt: I would leave it alone for now and not offer as a webinar.</w:t>
      </w:r>
      <w:r w:rsidR="0059513A">
        <w:t xml:space="preserve"> </w:t>
      </w:r>
    </w:p>
    <w:p w14:paraId="42A16E32" w14:textId="70C666E9" w:rsidR="006863E9" w:rsidRDefault="00A5716C" w:rsidP="00F94A8E">
      <w:r>
        <w:t>V</w:t>
      </w:r>
      <w:r w:rsidR="00F94A8E">
        <w:t>. Topics to be placed on agenda for upcoming meeting(s)</w:t>
      </w:r>
    </w:p>
    <w:p w14:paraId="7FF3251D" w14:textId="3D7A26A9" w:rsidR="006863E9" w:rsidRDefault="006863E9" w:rsidP="00095532">
      <w:pPr>
        <w:ind w:left="720"/>
      </w:pPr>
      <w:r>
        <w:lastRenderedPageBreak/>
        <w:t xml:space="preserve">Dr. Bob Davis: Would like to see TDA having a presence at the upcoming PestWorld in 2026 in Grapevine. </w:t>
      </w:r>
    </w:p>
    <w:p w14:paraId="399A8376" w14:textId="2386312F" w:rsidR="00F94A8E" w:rsidRDefault="006863E9" w:rsidP="00095532">
      <w:pPr>
        <w:ind w:left="720"/>
      </w:pPr>
      <w:r>
        <w:t xml:space="preserve">Allison Cuellar: We have a good relationship with NPMA. We can consider how that would work in the future.  </w:t>
      </w:r>
    </w:p>
    <w:p w14:paraId="77B21224" w14:textId="6816C825" w:rsidR="00F94A8E" w:rsidRDefault="00F94A8E" w:rsidP="00F94A8E">
      <w:r>
        <w:t>a)</w:t>
      </w:r>
      <w:r>
        <w:tab/>
        <w:t>25b</w:t>
      </w:r>
      <w:r w:rsidR="00653D75">
        <w:t xml:space="preserve"> in School IPM Programs.</w:t>
      </w:r>
    </w:p>
    <w:p w14:paraId="056EEBD6" w14:textId="6A66F941" w:rsidR="00F94A8E" w:rsidRDefault="00F94A8E" w:rsidP="00F94A8E">
      <w:r>
        <w:t>b)</w:t>
      </w:r>
      <w:r>
        <w:tab/>
      </w:r>
      <w:r w:rsidR="008D5D30">
        <w:t xml:space="preserve">Business insurance requirement. </w:t>
      </w:r>
    </w:p>
    <w:p w14:paraId="0B5A34DB" w14:textId="0AABF0CB" w:rsidR="00F94A8E" w:rsidRDefault="00F94A8E" w:rsidP="00F94A8E">
      <w:r>
        <w:t>c)</w:t>
      </w:r>
      <w:r>
        <w:tab/>
      </w:r>
      <w:r w:rsidR="008D5D30">
        <w:t>Call centers/remote employees</w:t>
      </w:r>
    </w:p>
    <w:p w14:paraId="14202ED1" w14:textId="6ED41CEB" w:rsidR="00E227AF" w:rsidRDefault="00653D75" w:rsidP="00F94A8E">
      <w:r>
        <w:t>d)</w:t>
      </w:r>
      <w:r>
        <w:tab/>
        <w:t>Focus on Unlicensed Door-to-Door Sales and Solicitation</w:t>
      </w:r>
    </w:p>
    <w:p w14:paraId="2457781D" w14:textId="77777777" w:rsidR="00390E70" w:rsidRDefault="00390E70" w:rsidP="00F94A8E"/>
    <w:p w14:paraId="3126A214" w14:textId="6E198A6C" w:rsidR="00F94A8E" w:rsidRDefault="00F94A8E" w:rsidP="00F94A8E">
      <w:r>
        <w:t>VI.</w:t>
      </w:r>
      <w:r>
        <w:tab/>
        <w:t>Public Comment</w:t>
      </w:r>
      <w:r w:rsidR="005A65DF">
        <w:t>:</w:t>
      </w:r>
    </w:p>
    <w:p w14:paraId="6D78AECB" w14:textId="64E053D5" w:rsidR="005A65DF" w:rsidRDefault="00F94A8E" w:rsidP="00E227AF">
      <w:pPr>
        <w:ind w:left="720" w:hanging="720"/>
      </w:pPr>
      <w:r>
        <w:t>a)</w:t>
      </w:r>
      <w:r>
        <w:tab/>
      </w:r>
      <w:r w:rsidR="005A65DF">
        <w:t xml:space="preserve">Debbie </w:t>
      </w:r>
      <w:r w:rsidR="007F2E25" w:rsidRPr="007F2E25">
        <w:t>Aguirre</w:t>
      </w:r>
      <w:r w:rsidR="005A65DF">
        <w:t xml:space="preserve">- Industry concern about oversite </w:t>
      </w:r>
      <w:r w:rsidR="00A5716C">
        <w:t xml:space="preserve">by </w:t>
      </w:r>
      <w:r w:rsidR="005A65DF">
        <w:t xml:space="preserve">TDA. </w:t>
      </w:r>
      <w:r w:rsidR="00A5716C">
        <w:t xml:space="preserve">TDA did not provide updates on complaints to the respondent quarterly. </w:t>
      </w:r>
      <w:r w:rsidR="005A65DF">
        <w:t xml:space="preserve">Never got a hard copy about the complaint against them. It took 18 months to get a letter. Sent an open records request. </w:t>
      </w:r>
      <w:r w:rsidR="00A5716C">
        <w:t>Worried statutory requirements are not being followed.</w:t>
      </w:r>
    </w:p>
    <w:p w14:paraId="451A62EE" w14:textId="0189B409" w:rsidR="00F94A8E" w:rsidRDefault="00F94A8E" w:rsidP="00095532">
      <w:pPr>
        <w:ind w:left="720" w:hanging="720"/>
      </w:pPr>
      <w:r>
        <w:t>b)</w:t>
      </w:r>
      <w:r>
        <w:tab/>
      </w:r>
      <w:r w:rsidR="00E227AF">
        <w:t xml:space="preserve">Janet Hurley- Ag Science teachers not following IPM/FFA rules. </w:t>
      </w:r>
      <w:r w:rsidR="00A5716C">
        <w:t>They tell the IPM Coordinators they cannot tell them what to do. Out of 1026 school districts she only trained 200, where are the rest of the 826? Charter schools are starting to come to trainings.</w:t>
      </w:r>
    </w:p>
    <w:p w14:paraId="205212C3" w14:textId="0EEE80E9" w:rsidR="00F94A8E" w:rsidRDefault="00E227AF" w:rsidP="00390E70">
      <w:pPr>
        <w:ind w:left="720" w:hanging="720"/>
      </w:pPr>
      <w:r>
        <w:t xml:space="preserve">c) </w:t>
      </w:r>
      <w:r>
        <w:tab/>
        <w:t>Don Renchie- feels the disconnect is between the IPM Coordinator and the teachers</w:t>
      </w:r>
      <w:r w:rsidR="00A5716C">
        <w:t>; there is a lack of communication within the district</w:t>
      </w:r>
      <w:r>
        <w:t xml:space="preserve">. </w:t>
      </w:r>
      <w:r w:rsidR="003B07CB">
        <w:t xml:space="preserve">District employees feel the IPM program doesn’t apply to them. </w:t>
      </w:r>
      <w:r>
        <w:t xml:space="preserve">They need to be told the seriousness of the rules being broken. Fines etc. Also, turnover is high. </w:t>
      </w:r>
      <w:r w:rsidR="003B07CB">
        <w:t>There are campuses with free range pigs and chickens running around campus.</w:t>
      </w:r>
    </w:p>
    <w:p w14:paraId="217EBCE3" w14:textId="77777777" w:rsidR="00390E70" w:rsidRDefault="00390E70" w:rsidP="00390E70">
      <w:pPr>
        <w:ind w:left="720" w:hanging="720"/>
      </w:pPr>
    </w:p>
    <w:p w14:paraId="07A69590" w14:textId="569D9ED5" w:rsidR="00F94A8E" w:rsidRDefault="00F94A8E" w:rsidP="00F94A8E">
      <w:r>
        <w:t>VII.</w:t>
      </w:r>
      <w:r>
        <w:tab/>
        <w:t xml:space="preserve">Confirmation of Next Meeting Date – </w:t>
      </w:r>
      <w:r w:rsidR="00E227AF">
        <w:t>January 29</w:t>
      </w:r>
      <w:r>
        <w:t>, 202</w:t>
      </w:r>
      <w:r w:rsidR="00E227AF">
        <w:t>6</w:t>
      </w:r>
      <w:r>
        <w:t>, at 9:00am</w:t>
      </w:r>
    </w:p>
    <w:p w14:paraId="1CC47D2C" w14:textId="77777777" w:rsidR="00F94A8E" w:rsidRDefault="00F94A8E" w:rsidP="00F94A8E">
      <w:r>
        <w:t>a)</w:t>
      </w:r>
      <w:r>
        <w:tab/>
        <w:t>The meeting date has been confirmed.</w:t>
      </w:r>
    </w:p>
    <w:p w14:paraId="3902BBE1" w14:textId="30614C89" w:rsidR="00F94A8E" w:rsidRDefault="00A5716C" w:rsidP="00F94A8E">
      <w:r>
        <w:t>VIII.</w:t>
      </w:r>
      <w:r>
        <w:tab/>
      </w:r>
      <w:r w:rsidR="00F94A8E">
        <w:t>Adjourn</w:t>
      </w:r>
    </w:p>
    <w:p w14:paraId="38EE77BD" w14:textId="77777777" w:rsidR="00F94A8E" w:rsidRDefault="00F94A8E" w:rsidP="00F94A8E">
      <w:r>
        <w:t>a)</w:t>
      </w:r>
      <w:r>
        <w:tab/>
        <w:t>Thomas Kezar moves to adjourn.</w:t>
      </w:r>
    </w:p>
    <w:p w14:paraId="2F744EB3" w14:textId="77777777" w:rsidR="00F94A8E" w:rsidRDefault="00F94A8E" w:rsidP="00F94A8E">
      <w:r>
        <w:t>b)</w:t>
      </w:r>
      <w:r>
        <w:tab/>
        <w:t xml:space="preserve">Meeting adjourned. </w:t>
      </w:r>
    </w:p>
    <w:p w14:paraId="491CA9B6" w14:textId="77777777" w:rsidR="00E21D64" w:rsidRDefault="00E21D64"/>
    <w:sectPr w:rsidR="00E21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29F5"/>
    <w:multiLevelType w:val="hybridMultilevel"/>
    <w:tmpl w:val="F5320F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D72B1"/>
    <w:multiLevelType w:val="hybridMultilevel"/>
    <w:tmpl w:val="E4C4E9B2"/>
    <w:lvl w:ilvl="0" w:tplc="FD16C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A71A4"/>
    <w:multiLevelType w:val="hybridMultilevel"/>
    <w:tmpl w:val="D0B6719E"/>
    <w:lvl w:ilvl="0" w:tplc="D660A8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EA55A6"/>
    <w:multiLevelType w:val="hybridMultilevel"/>
    <w:tmpl w:val="F4226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D3053"/>
    <w:multiLevelType w:val="hybridMultilevel"/>
    <w:tmpl w:val="3F74A4F2"/>
    <w:lvl w:ilvl="0" w:tplc="016C009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6270F1"/>
    <w:multiLevelType w:val="hybridMultilevel"/>
    <w:tmpl w:val="4622E7A6"/>
    <w:lvl w:ilvl="0" w:tplc="016C0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97128"/>
    <w:multiLevelType w:val="hybridMultilevel"/>
    <w:tmpl w:val="A8C63192"/>
    <w:lvl w:ilvl="0" w:tplc="4776C6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10848">
    <w:abstractNumId w:val="0"/>
  </w:num>
  <w:num w:numId="2" w16cid:durableId="832373085">
    <w:abstractNumId w:val="5"/>
  </w:num>
  <w:num w:numId="3" w16cid:durableId="1487866185">
    <w:abstractNumId w:val="2"/>
  </w:num>
  <w:num w:numId="4" w16cid:durableId="397366693">
    <w:abstractNumId w:val="4"/>
  </w:num>
  <w:num w:numId="5" w16cid:durableId="67384080">
    <w:abstractNumId w:val="6"/>
  </w:num>
  <w:num w:numId="6" w16cid:durableId="1795054243">
    <w:abstractNumId w:val="3"/>
  </w:num>
  <w:num w:numId="7" w16cid:durableId="1081411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8E"/>
    <w:rsid w:val="00025D4D"/>
    <w:rsid w:val="00095532"/>
    <w:rsid w:val="000A77C6"/>
    <w:rsid w:val="000F0DAD"/>
    <w:rsid w:val="0014392F"/>
    <w:rsid w:val="0018011B"/>
    <w:rsid w:val="00181357"/>
    <w:rsid w:val="001A005C"/>
    <w:rsid w:val="001C3570"/>
    <w:rsid w:val="001E51E6"/>
    <w:rsid w:val="001F0024"/>
    <w:rsid w:val="00256E1F"/>
    <w:rsid w:val="00266E72"/>
    <w:rsid w:val="002C3231"/>
    <w:rsid w:val="002C63B6"/>
    <w:rsid w:val="002C7250"/>
    <w:rsid w:val="00311C73"/>
    <w:rsid w:val="0035520F"/>
    <w:rsid w:val="00356020"/>
    <w:rsid w:val="003774AA"/>
    <w:rsid w:val="00390E70"/>
    <w:rsid w:val="003A7388"/>
    <w:rsid w:val="003B07CB"/>
    <w:rsid w:val="003B3105"/>
    <w:rsid w:val="003B40E8"/>
    <w:rsid w:val="003F4B8E"/>
    <w:rsid w:val="00414C3A"/>
    <w:rsid w:val="00436447"/>
    <w:rsid w:val="004921FA"/>
    <w:rsid w:val="00492BB8"/>
    <w:rsid w:val="004954E0"/>
    <w:rsid w:val="004C0F69"/>
    <w:rsid w:val="004F2C80"/>
    <w:rsid w:val="00500E2C"/>
    <w:rsid w:val="00505C95"/>
    <w:rsid w:val="00535D8A"/>
    <w:rsid w:val="00587B9A"/>
    <w:rsid w:val="0059513A"/>
    <w:rsid w:val="005A65DF"/>
    <w:rsid w:val="006160B0"/>
    <w:rsid w:val="00617F2F"/>
    <w:rsid w:val="00653D75"/>
    <w:rsid w:val="006552E3"/>
    <w:rsid w:val="00670828"/>
    <w:rsid w:val="0067741C"/>
    <w:rsid w:val="006863E9"/>
    <w:rsid w:val="006E29E6"/>
    <w:rsid w:val="006F349B"/>
    <w:rsid w:val="00723F83"/>
    <w:rsid w:val="0073310B"/>
    <w:rsid w:val="0076355B"/>
    <w:rsid w:val="00786955"/>
    <w:rsid w:val="00792343"/>
    <w:rsid w:val="007C6EAB"/>
    <w:rsid w:val="007F296E"/>
    <w:rsid w:val="007F2E25"/>
    <w:rsid w:val="00857F2E"/>
    <w:rsid w:val="00883D98"/>
    <w:rsid w:val="008D5D30"/>
    <w:rsid w:val="008F17F2"/>
    <w:rsid w:val="008F7C30"/>
    <w:rsid w:val="00917767"/>
    <w:rsid w:val="00954471"/>
    <w:rsid w:val="009643E4"/>
    <w:rsid w:val="009736C4"/>
    <w:rsid w:val="009D23A1"/>
    <w:rsid w:val="009D30C7"/>
    <w:rsid w:val="009F3260"/>
    <w:rsid w:val="00A01BA0"/>
    <w:rsid w:val="00A3749C"/>
    <w:rsid w:val="00A5716C"/>
    <w:rsid w:val="00A832AA"/>
    <w:rsid w:val="00AD70DD"/>
    <w:rsid w:val="00B458C3"/>
    <w:rsid w:val="00C92657"/>
    <w:rsid w:val="00CD1252"/>
    <w:rsid w:val="00CD6961"/>
    <w:rsid w:val="00D07165"/>
    <w:rsid w:val="00D16714"/>
    <w:rsid w:val="00D25D7A"/>
    <w:rsid w:val="00D5554D"/>
    <w:rsid w:val="00D578E7"/>
    <w:rsid w:val="00DA0F99"/>
    <w:rsid w:val="00DC1622"/>
    <w:rsid w:val="00E21D64"/>
    <w:rsid w:val="00E227AF"/>
    <w:rsid w:val="00F06A7A"/>
    <w:rsid w:val="00F104F5"/>
    <w:rsid w:val="00F73F78"/>
    <w:rsid w:val="00F73FB9"/>
    <w:rsid w:val="00F94A8E"/>
    <w:rsid w:val="00F95B8E"/>
    <w:rsid w:val="00FC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5DE7"/>
  <w15:chartTrackingRefBased/>
  <w15:docId w15:val="{57F82F68-FB31-40C7-8DEA-612684C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8E"/>
    <w:rPr>
      <w:rFonts w:eastAsiaTheme="majorEastAsia" w:cstheme="majorBidi"/>
      <w:color w:val="272727" w:themeColor="text1" w:themeTint="D8"/>
    </w:rPr>
  </w:style>
  <w:style w:type="paragraph" w:styleId="Title">
    <w:name w:val="Title"/>
    <w:basedOn w:val="Normal"/>
    <w:next w:val="Normal"/>
    <w:link w:val="TitleChar"/>
    <w:uiPriority w:val="10"/>
    <w:qFormat/>
    <w:rsid w:val="00F94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8E"/>
    <w:pPr>
      <w:spacing w:before="160"/>
      <w:jc w:val="center"/>
    </w:pPr>
    <w:rPr>
      <w:i/>
      <w:iCs/>
      <w:color w:val="404040" w:themeColor="text1" w:themeTint="BF"/>
    </w:rPr>
  </w:style>
  <w:style w:type="character" w:customStyle="1" w:styleId="QuoteChar">
    <w:name w:val="Quote Char"/>
    <w:basedOn w:val="DefaultParagraphFont"/>
    <w:link w:val="Quote"/>
    <w:uiPriority w:val="29"/>
    <w:rsid w:val="00F94A8E"/>
    <w:rPr>
      <w:i/>
      <w:iCs/>
      <w:color w:val="404040" w:themeColor="text1" w:themeTint="BF"/>
    </w:rPr>
  </w:style>
  <w:style w:type="paragraph" w:styleId="ListParagraph">
    <w:name w:val="List Paragraph"/>
    <w:basedOn w:val="Normal"/>
    <w:uiPriority w:val="34"/>
    <w:qFormat/>
    <w:rsid w:val="00F94A8E"/>
    <w:pPr>
      <w:ind w:left="720"/>
      <w:contextualSpacing/>
    </w:pPr>
  </w:style>
  <w:style w:type="character" w:styleId="IntenseEmphasis">
    <w:name w:val="Intense Emphasis"/>
    <w:basedOn w:val="DefaultParagraphFont"/>
    <w:uiPriority w:val="21"/>
    <w:qFormat/>
    <w:rsid w:val="00F94A8E"/>
    <w:rPr>
      <w:i/>
      <w:iCs/>
      <w:color w:val="0F4761" w:themeColor="accent1" w:themeShade="BF"/>
    </w:rPr>
  </w:style>
  <w:style w:type="paragraph" w:styleId="IntenseQuote">
    <w:name w:val="Intense Quote"/>
    <w:basedOn w:val="Normal"/>
    <w:next w:val="Normal"/>
    <w:link w:val="IntenseQuoteChar"/>
    <w:uiPriority w:val="30"/>
    <w:qFormat/>
    <w:rsid w:val="00F94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A8E"/>
    <w:rPr>
      <w:i/>
      <w:iCs/>
      <w:color w:val="0F4761" w:themeColor="accent1" w:themeShade="BF"/>
    </w:rPr>
  </w:style>
  <w:style w:type="character" w:styleId="IntenseReference">
    <w:name w:val="Intense Reference"/>
    <w:basedOn w:val="DefaultParagraphFont"/>
    <w:uiPriority w:val="32"/>
    <w:qFormat/>
    <w:rsid w:val="00F94A8E"/>
    <w:rPr>
      <w:b/>
      <w:bCs/>
      <w:smallCaps/>
      <w:color w:val="0F4761" w:themeColor="accent1" w:themeShade="BF"/>
      <w:spacing w:val="5"/>
    </w:rPr>
  </w:style>
  <w:style w:type="paragraph" w:styleId="Revision">
    <w:name w:val="Revision"/>
    <w:hidden/>
    <w:uiPriority w:val="99"/>
    <w:semiHidden/>
    <w:rsid w:val="00670828"/>
    <w:pPr>
      <w:spacing w:after="0" w:line="240" w:lineRule="auto"/>
    </w:pPr>
  </w:style>
  <w:style w:type="character" w:styleId="CommentReference">
    <w:name w:val="annotation reference"/>
    <w:basedOn w:val="DefaultParagraphFont"/>
    <w:uiPriority w:val="99"/>
    <w:semiHidden/>
    <w:unhideWhenUsed/>
    <w:rsid w:val="000A77C6"/>
    <w:rPr>
      <w:sz w:val="16"/>
      <w:szCs w:val="16"/>
    </w:rPr>
  </w:style>
  <w:style w:type="paragraph" w:styleId="CommentText">
    <w:name w:val="annotation text"/>
    <w:basedOn w:val="Normal"/>
    <w:link w:val="CommentTextChar"/>
    <w:uiPriority w:val="99"/>
    <w:semiHidden/>
    <w:unhideWhenUsed/>
    <w:rsid w:val="000A77C6"/>
    <w:pPr>
      <w:spacing w:line="240" w:lineRule="auto"/>
    </w:pPr>
    <w:rPr>
      <w:sz w:val="20"/>
      <w:szCs w:val="20"/>
    </w:rPr>
  </w:style>
  <w:style w:type="character" w:customStyle="1" w:styleId="CommentTextChar">
    <w:name w:val="Comment Text Char"/>
    <w:basedOn w:val="DefaultParagraphFont"/>
    <w:link w:val="CommentText"/>
    <w:uiPriority w:val="99"/>
    <w:semiHidden/>
    <w:rsid w:val="000A77C6"/>
    <w:rPr>
      <w:sz w:val="20"/>
      <w:szCs w:val="20"/>
    </w:rPr>
  </w:style>
  <w:style w:type="paragraph" w:styleId="CommentSubject">
    <w:name w:val="annotation subject"/>
    <w:basedOn w:val="CommentText"/>
    <w:next w:val="CommentText"/>
    <w:link w:val="CommentSubjectChar"/>
    <w:uiPriority w:val="99"/>
    <w:semiHidden/>
    <w:unhideWhenUsed/>
    <w:rsid w:val="000A77C6"/>
    <w:rPr>
      <w:b/>
      <w:bCs/>
    </w:rPr>
  </w:style>
  <w:style w:type="character" w:customStyle="1" w:styleId="CommentSubjectChar">
    <w:name w:val="Comment Subject Char"/>
    <w:basedOn w:val="CommentTextChar"/>
    <w:link w:val="CommentSubject"/>
    <w:uiPriority w:val="99"/>
    <w:semiHidden/>
    <w:rsid w:val="000A77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CB5F-2897-4F15-9D3B-0D10AF42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Chappell</dc:creator>
  <cp:keywords/>
  <dc:description/>
  <cp:lastModifiedBy>Michael Kelly</cp:lastModifiedBy>
  <cp:revision>3</cp:revision>
  <dcterms:created xsi:type="dcterms:W3CDTF">2026-01-27T20:37:00Z</dcterms:created>
  <dcterms:modified xsi:type="dcterms:W3CDTF">2026-01-27T20:44:00Z</dcterms:modified>
</cp:coreProperties>
</file>