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108F" w14:textId="77777777" w:rsidR="00202A4A" w:rsidRPr="00501076" w:rsidRDefault="00202A4A" w:rsidP="00202A4A">
      <w:pPr>
        <w:jc w:val="center"/>
        <w:rPr>
          <w:rFonts w:ascii="Arial" w:hAnsi="Arial" w:cs="Arial"/>
          <w:b/>
          <w:sz w:val="52"/>
          <w:szCs w:val="52"/>
        </w:rPr>
      </w:pPr>
      <w:r w:rsidRPr="00501076">
        <w:rPr>
          <w:rFonts w:ascii="Arial" w:hAnsi="Arial" w:cs="Arial"/>
          <w:b/>
          <w:sz w:val="52"/>
          <w:szCs w:val="52"/>
        </w:rPr>
        <w:t>CHAPTER 12</w:t>
      </w:r>
    </w:p>
    <w:p w14:paraId="7C63FDA3" w14:textId="38AD17E2" w:rsidR="00202A4A" w:rsidRPr="00501076" w:rsidRDefault="007272D2" w:rsidP="00202A4A">
      <w:pPr>
        <w:jc w:val="center"/>
        <w:rPr>
          <w:rFonts w:ascii="Arial" w:hAnsi="Arial" w:cs="Arial"/>
          <w:b/>
          <w:sz w:val="52"/>
          <w:szCs w:val="52"/>
        </w:rPr>
      </w:pPr>
      <w:r>
        <w:rPr>
          <w:rFonts w:ascii="Arial" w:hAnsi="Arial" w:cs="Arial"/>
          <w:b/>
          <w:sz w:val="52"/>
          <w:szCs w:val="52"/>
        </w:rPr>
        <w:t>GRANT AGREEMENT</w:t>
      </w:r>
      <w:r w:rsidRPr="00501076">
        <w:rPr>
          <w:rFonts w:ascii="Arial" w:hAnsi="Arial" w:cs="Arial"/>
          <w:b/>
          <w:sz w:val="52"/>
          <w:szCs w:val="52"/>
        </w:rPr>
        <w:t xml:space="preserve"> </w:t>
      </w:r>
      <w:r w:rsidR="00501076" w:rsidRPr="00501076">
        <w:rPr>
          <w:rFonts w:ascii="Arial" w:hAnsi="Arial" w:cs="Arial"/>
          <w:b/>
          <w:sz w:val="52"/>
          <w:szCs w:val="52"/>
        </w:rPr>
        <w:t>CLOSEOUT</w:t>
      </w:r>
    </w:p>
    <w:p w14:paraId="436C3CE5" w14:textId="77777777" w:rsidR="00202A4A" w:rsidRPr="004A4C49" w:rsidRDefault="00202A4A" w:rsidP="00202A4A">
      <w:pPr>
        <w:jc w:val="center"/>
        <w:rPr>
          <w:rFonts w:ascii="Arial" w:hAnsi="Arial" w:cs="Arial"/>
          <w:b/>
          <w:sz w:val="40"/>
          <w:szCs w:val="40"/>
        </w:rPr>
      </w:pPr>
    </w:p>
    <w:p w14:paraId="30063082" w14:textId="0162560E" w:rsidR="00405A41" w:rsidRPr="001E1AAE" w:rsidRDefault="00405A41" w:rsidP="006D4FB0">
      <w:pPr>
        <w:pStyle w:val="Heading2"/>
        <w:rPr>
          <w:b w:val="0"/>
        </w:rPr>
      </w:pPr>
    </w:p>
    <w:p w14:paraId="787FBB3F" w14:textId="4CD0D785" w:rsidR="00405A41" w:rsidRDefault="00405A41" w:rsidP="00405A41">
      <w:pPr>
        <w:jc w:val="center"/>
        <w:rPr>
          <w:rFonts w:ascii="Arial" w:hAnsi="Arial" w:cs="Arial"/>
          <w:sz w:val="28"/>
          <w:szCs w:val="28"/>
        </w:rPr>
      </w:pPr>
      <w:r w:rsidRPr="001E1AAE">
        <w:rPr>
          <w:rFonts w:ascii="Arial" w:hAnsi="Arial" w:cs="Arial"/>
          <w:sz w:val="28"/>
          <w:szCs w:val="28"/>
        </w:rPr>
        <w:t>TABLE OF CONTENTS</w:t>
      </w:r>
    </w:p>
    <w:p w14:paraId="02E8D586" w14:textId="17E7FD7C" w:rsidR="004878E6" w:rsidRDefault="004878E6" w:rsidP="00405A41">
      <w:pPr>
        <w:jc w:val="center"/>
        <w:rPr>
          <w:rFonts w:ascii="Arial" w:hAnsi="Arial" w:cs="Arial"/>
          <w:sz w:val="28"/>
          <w:szCs w:val="28"/>
        </w:rPr>
      </w:pPr>
    </w:p>
    <w:p w14:paraId="39F43592" w14:textId="77777777" w:rsidR="004878E6" w:rsidRPr="001E1AAE" w:rsidRDefault="004878E6" w:rsidP="00405A41">
      <w:pPr>
        <w:jc w:val="center"/>
        <w:rPr>
          <w:rFonts w:ascii="Arial" w:hAnsi="Arial" w:cs="Arial"/>
          <w:sz w:val="28"/>
          <w:szCs w:val="28"/>
        </w:rPr>
      </w:pPr>
    </w:p>
    <w:p w14:paraId="573F5FCA" w14:textId="68B7EC5E" w:rsidR="00405A41" w:rsidRDefault="00405A41" w:rsidP="00A20EAA">
      <w:pPr>
        <w:pStyle w:val="Header"/>
        <w:tabs>
          <w:tab w:val="clear" w:pos="4320"/>
          <w:tab w:val="clear" w:pos="8640"/>
          <w:tab w:val="left" w:pos="1620"/>
          <w:tab w:val="right" w:pos="9990"/>
        </w:tabs>
        <w:ind w:right="-54"/>
        <w:jc w:val="both"/>
        <w:rPr>
          <w:rFonts w:ascii="Arial" w:hAnsi="Arial" w:cs="Arial"/>
          <w:bCs/>
          <w:sz w:val="22"/>
          <w:szCs w:val="22"/>
        </w:rPr>
      </w:pPr>
      <w:r w:rsidRPr="001E1AAE">
        <w:rPr>
          <w:rFonts w:cs="Arial"/>
          <w:sz w:val="22"/>
          <w:szCs w:val="22"/>
        </w:rPr>
        <w:tab/>
      </w:r>
      <w:r w:rsidRPr="001E1AAE">
        <w:rPr>
          <w:rFonts w:cs="Arial"/>
          <w:sz w:val="22"/>
          <w:szCs w:val="22"/>
        </w:rPr>
        <w:tab/>
      </w:r>
      <w:r w:rsidRPr="004878E6">
        <w:rPr>
          <w:rFonts w:ascii="Arial" w:hAnsi="Arial" w:cs="Arial"/>
          <w:bCs/>
          <w:sz w:val="22"/>
          <w:szCs w:val="22"/>
        </w:rPr>
        <w:t>Page</w:t>
      </w:r>
    </w:p>
    <w:p w14:paraId="72F3B32E" w14:textId="77777777" w:rsidR="004878E6" w:rsidRPr="004878E6" w:rsidRDefault="004878E6" w:rsidP="00A20EAA">
      <w:pPr>
        <w:pStyle w:val="Header"/>
        <w:tabs>
          <w:tab w:val="clear" w:pos="4320"/>
          <w:tab w:val="clear" w:pos="8640"/>
          <w:tab w:val="left" w:pos="1620"/>
          <w:tab w:val="right" w:pos="9990"/>
        </w:tabs>
        <w:ind w:right="-54"/>
        <w:jc w:val="both"/>
        <w:rPr>
          <w:rFonts w:ascii="Arial" w:hAnsi="Arial" w:cs="Arial"/>
          <w:bCs/>
          <w:sz w:val="22"/>
          <w:szCs w:val="22"/>
        </w:rPr>
      </w:pPr>
    </w:p>
    <w:p w14:paraId="4C6AEF29" w14:textId="561DA1F1" w:rsidR="00896E9F" w:rsidRPr="00896E9F" w:rsidRDefault="004878E6">
      <w:pPr>
        <w:pStyle w:val="TOC1"/>
        <w:rPr>
          <w:rFonts w:eastAsiaTheme="minorEastAsia" w:cs="Arial"/>
          <w:bCs w:val="0"/>
          <w:noProof/>
          <w:szCs w:val="22"/>
        </w:rPr>
      </w:pPr>
      <w:r w:rsidRPr="00896E9F">
        <w:rPr>
          <w:rFonts w:cs="Arial"/>
          <w:bCs w:val="0"/>
          <w:caps/>
          <w:szCs w:val="22"/>
        </w:rPr>
        <w:fldChar w:fldCharType="begin"/>
      </w:r>
      <w:r w:rsidRPr="00896E9F">
        <w:rPr>
          <w:rFonts w:cs="Arial"/>
          <w:bCs w:val="0"/>
          <w:caps/>
          <w:szCs w:val="22"/>
        </w:rPr>
        <w:instrText xml:space="preserve"> TOC \o "1-2" \h \z \u </w:instrText>
      </w:r>
      <w:r w:rsidRPr="00896E9F">
        <w:rPr>
          <w:rFonts w:cs="Arial"/>
          <w:bCs w:val="0"/>
          <w:caps/>
          <w:szCs w:val="22"/>
        </w:rPr>
        <w:fldChar w:fldCharType="separate"/>
      </w:r>
      <w:hyperlink w:anchor="_Toc97766833" w:history="1">
        <w:r w:rsidR="00896E9F" w:rsidRPr="00896E9F">
          <w:rPr>
            <w:rStyle w:val="Hyperlink"/>
            <w:rFonts w:cs="Arial"/>
            <w:bCs w:val="0"/>
            <w:noProof/>
            <w:szCs w:val="22"/>
          </w:rPr>
          <w:t>12.0 Introduction</w:t>
        </w:r>
        <w:r w:rsidR="00896E9F" w:rsidRPr="00896E9F">
          <w:rPr>
            <w:rFonts w:cs="Arial"/>
            <w:bCs w:val="0"/>
            <w:noProof/>
            <w:webHidden/>
            <w:szCs w:val="22"/>
          </w:rPr>
          <w:tab/>
        </w:r>
        <w:r w:rsidR="00896E9F" w:rsidRPr="00896E9F">
          <w:rPr>
            <w:rFonts w:cs="Arial"/>
            <w:bCs w:val="0"/>
            <w:noProof/>
            <w:webHidden/>
            <w:szCs w:val="22"/>
          </w:rPr>
          <w:fldChar w:fldCharType="begin"/>
        </w:r>
        <w:r w:rsidR="00896E9F" w:rsidRPr="00896E9F">
          <w:rPr>
            <w:rFonts w:cs="Arial"/>
            <w:bCs w:val="0"/>
            <w:noProof/>
            <w:webHidden/>
            <w:szCs w:val="22"/>
          </w:rPr>
          <w:instrText xml:space="preserve"> PAGEREF _Toc97766833 \h </w:instrText>
        </w:r>
        <w:r w:rsidR="00896E9F" w:rsidRPr="00896E9F">
          <w:rPr>
            <w:rFonts w:cs="Arial"/>
            <w:bCs w:val="0"/>
            <w:noProof/>
            <w:webHidden/>
            <w:szCs w:val="22"/>
          </w:rPr>
        </w:r>
        <w:r w:rsidR="00896E9F" w:rsidRPr="00896E9F">
          <w:rPr>
            <w:rFonts w:cs="Arial"/>
            <w:bCs w:val="0"/>
            <w:noProof/>
            <w:webHidden/>
            <w:szCs w:val="22"/>
          </w:rPr>
          <w:fldChar w:fldCharType="separate"/>
        </w:r>
        <w:r w:rsidR="00896E9F" w:rsidRPr="00896E9F">
          <w:rPr>
            <w:rFonts w:cs="Arial"/>
            <w:bCs w:val="0"/>
            <w:noProof/>
            <w:webHidden/>
            <w:szCs w:val="22"/>
          </w:rPr>
          <w:t>2</w:t>
        </w:r>
        <w:r w:rsidR="00896E9F" w:rsidRPr="00896E9F">
          <w:rPr>
            <w:rFonts w:cs="Arial"/>
            <w:bCs w:val="0"/>
            <w:noProof/>
            <w:webHidden/>
            <w:szCs w:val="22"/>
          </w:rPr>
          <w:fldChar w:fldCharType="end"/>
        </w:r>
      </w:hyperlink>
    </w:p>
    <w:p w14:paraId="3D65E67D" w14:textId="656F1E2D" w:rsidR="00896E9F" w:rsidRPr="00896E9F" w:rsidRDefault="00896E9F">
      <w:pPr>
        <w:pStyle w:val="TOC1"/>
        <w:rPr>
          <w:rFonts w:eastAsiaTheme="minorEastAsia" w:cs="Arial"/>
          <w:bCs w:val="0"/>
          <w:noProof/>
          <w:szCs w:val="22"/>
        </w:rPr>
      </w:pPr>
      <w:hyperlink w:anchor="_Toc97766834" w:history="1">
        <w:r w:rsidRPr="00896E9F">
          <w:rPr>
            <w:rStyle w:val="Hyperlink"/>
            <w:rFonts w:cs="Arial"/>
            <w:bCs w:val="0"/>
            <w:noProof/>
            <w:szCs w:val="22"/>
          </w:rPr>
          <w:t>12.1 Final Public Hearing</w:t>
        </w:r>
        <w:r w:rsidRPr="00896E9F">
          <w:rPr>
            <w:rFonts w:cs="Arial"/>
            <w:bCs w:val="0"/>
            <w:noProof/>
            <w:webHidden/>
            <w:szCs w:val="22"/>
          </w:rPr>
          <w:tab/>
        </w:r>
        <w:r w:rsidRPr="00896E9F">
          <w:rPr>
            <w:rFonts w:cs="Arial"/>
            <w:bCs w:val="0"/>
            <w:noProof/>
            <w:webHidden/>
            <w:szCs w:val="22"/>
          </w:rPr>
          <w:fldChar w:fldCharType="begin"/>
        </w:r>
        <w:r w:rsidRPr="00896E9F">
          <w:rPr>
            <w:rFonts w:cs="Arial"/>
            <w:bCs w:val="0"/>
            <w:noProof/>
            <w:webHidden/>
            <w:szCs w:val="22"/>
          </w:rPr>
          <w:instrText xml:space="preserve"> PAGEREF _Toc97766834 \h </w:instrText>
        </w:r>
        <w:r w:rsidRPr="00896E9F">
          <w:rPr>
            <w:rFonts w:cs="Arial"/>
            <w:bCs w:val="0"/>
            <w:noProof/>
            <w:webHidden/>
            <w:szCs w:val="22"/>
          </w:rPr>
        </w:r>
        <w:r w:rsidRPr="00896E9F">
          <w:rPr>
            <w:rFonts w:cs="Arial"/>
            <w:bCs w:val="0"/>
            <w:noProof/>
            <w:webHidden/>
            <w:szCs w:val="22"/>
          </w:rPr>
          <w:fldChar w:fldCharType="separate"/>
        </w:r>
        <w:r w:rsidRPr="00896E9F">
          <w:rPr>
            <w:rFonts w:cs="Arial"/>
            <w:bCs w:val="0"/>
            <w:noProof/>
            <w:webHidden/>
            <w:szCs w:val="22"/>
          </w:rPr>
          <w:t>2</w:t>
        </w:r>
        <w:r w:rsidRPr="00896E9F">
          <w:rPr>
            <w:rFonts w:cs="Arial"/>
            <w:bCs w:val="0"/>
            <w:noProof/>
            <w:webHidden/>
            <w:szCs w:val="22"/>
          </w:rPr>
          <w:fldChar w:fldCharType="end"/>
        </w:r>
      </w:hyperlink>
    </w:p>
    <w:p w14:paraId="09482726" w14:textId="3652ACCE" w:rsidR="00896E9F" w:rsidRPr="00896E9F" w:rsidRDefault="00896E9F">
      <w:pPr>
        <w:pStyle w:val="TOC1"/>
        <w:rPr>
          <w:rFonts w:eastAsiaTheme="minorEastAsia" w:cs="Arial"/>
          <w:bCs w:val="0"/>
          <w:noProof/>
          <w:szCs w:val="22"/>
        </w:rPr>
      </w:pPr>
      <w:hyperlink w:anchor="_Toc97766835" w:history="1">
        <w:r w:rsidRPr="00896E9F">
          <w:rPr>
            <w:rStyle w:val="Hyperlink"/>
            <w:rFonts w:cs="Arial"/>
            <w:bCs w:val="0"/>
            <w:noProof/>
            <w:szCs w:val="22"/>
          </w:rPr>
          <w:t>12.2 Project Completion Report (PCR)</w:t>
        </w:r>
        <w:r w:rsidRPr="00896E9F">
          <w:rPr>
            <w:rFonts w:cs="Arial"/>
            <w:bCs w:val="0"/>
            <w:noProof/>
            <w:webHidden/>
            <w:szCs w:val="22"/>
          </w:rPr>
          <w:tab/>
        </w:r>
        <w:r w:rsidRPr="00896E9F">
          <w:rPr>
            <w:rFonts w:cs="Arial"/>
            <w:bCs w:val="0"/>
            <w:noProof/>
            <w:webHidden/>
            <w:szCs w:val="22"/>
          </w:rPr>
          <w:fldChar w:fldCharType="begin"/>
        </w:r>
        <w:r w:rsidRPr="00896E9F">
          <w:rPr>
            <w:rFonts w:cs="Arial"/>
            <w:bCs w:val="0"/>
            <w:noProof/>
            <w:webHidden/>
            <w:szCs w:val="22"/>
          </w:rPr>
          <w:instrText xml:space="preserve"> PAGEREF _Toc97766835 \h </w:instrText>
        </w:r>
        <w:r w:rsidRPr="00896E9F">
          <w:rPr>
            <w:rFonts w:cs="Arial"/>
            <w:bCs w:val="0"/>
            <w:noProof/>
            <w:webHidden/>
            <w:szCs w:val="22"/>
          </w:rPr>
        </w:r>
        <w:r w:rsidRPr="00896E9F">
          <w:rPr>
            <w:rFonts w:cs="Arial"/>
            <w:bCs w:val="0"/>
            <w:noProof/>
            <w:webHidden/>
            <w:szCs w:val="22"/>
          </w:rPr>
          <w:fldChar w:fldCharType="separate"/>
        </w:r>
        <w:r w:rsidRPr="00896E9F">
          <w:rPr>
            <w:rFonts w:cs="Arial"/>
            <w:bCs w:val="0"/>
            <w:noProof/>
            <w:webHidden/>
            <w:szCs w:val="22"/>
          </w:rPr>
          <w:t>3</w:t>
        </w:r>
        <w:r w:rsidRPr="00896E9F">
          <w:rPr>
            <w:rFonts w:cs="Arial"/>
            <w:bCs w:val="0"/>
            <w:noProof/>
            <w:webHidden/>
            <w:szCs w:val="22"/>
          </w:rPr>
          <w:fldChar w:fldCharType="end"/>
        </w:r>
      </w:hyperlink>
    </w:p>
    <w:p w14:paraId="30129933" w14:textId="5F37E310" w:rsidR="00896E9F" w:rsidRPr="00C137B5" w:rsidRDefault="00C137B5">
      <w:pPr>
        <w:pStyle w:val="TOC2"/>
        <w:rPr>
          <w:rFonts w:ascii="Arial" w:eastAsiaTheme="minorEastAsia" w:hAnsi="Arial" w:cs="Arial"/>
          <w:b w:val="0"/>
          <w:bCs w:val="0"/>
          <w:noProof/>
          <w:sz w:val="22"/>
          <w:szCs w:val="22"/>
        </w:rPr>
      </w:pPr>
      <w:r w:rsidRPr="00C137B5">
        <w:rPr>
          <w:rStyle w:val="Hyperlink"/>
          <w:rFonts w:ascii="Arial" w:hAnsi="Arial" w:cs="Arial"/>
          <w:b w:val="0"/>
          <w:bCs w:val="0"/>
          <w:noProof/>
          <w:sz w:val="22"/>
          <w:szCs w:val="22"/>
          <w:u w:val="none"/>
        </w:rPr>
        <w:tab/>
      </w:r>
      <w:hyperlink w:anchor="_Toc97766836" w:history="1">
        <w:r w:rsidR="00896E9F" w:rsidRPr="00C137B5">
          <w:rPr>
            <w:rStyle w:val="Hyperlink"/>
            <w:rFonts w:ascii="Arial" w:hAnsi="Arial" w:cs="Arial"/>
            <w:b w:val="0"/>
            <w:bCs w:val="0"/>
            <w:noProof/>
            <w:sz w:val="22"/>
            <w:szCs w:val="22"/>
            <w:u w:val="none"/>
          </w:rPr>
          <w:t>12.2.1 Confirmation of Final Project Details</w:t>
        </w:r>
        <w:r w:rsidR="00896E9F" w:rsidRPr="00C137B5">
          <w:rPr>
            <w:rFonts w:ascii="Arial" w:hAnsi="Arial" w:cs="Arial"/>
            <w:b w:val="0"/>
            <w:bCs w:val="0"/>
            <w:noProof/>
            <w:webHidden/>
            <w:sz w:val="22"/>
            <w:szCs w:val="22"/>
          </w:rPr>
          <w:tab/>
        </w:r>
        <w:r w:rsidR="00896E9F" w:rsidRPr="00C137B5">
          <w:rPr>
            <w:rFonts w:ascii="Arial" w:hAnsi="Arial" w:cs="Arial"/>
            <w:b w:val="0"/>
            <w:bCs w:val="0"/>
            <w:noProof/>
            <w:webHidden/>
            <w:sz w:val="22"/>
            <w:szCs w:val="22"/>
          </w:rPr>
          <w:fldChar w:fldCharType="begin"/>
        </w:r>
        <w:r w:rsidR="00896E9F" w:rsidRPr="00C137B5">
          <w:rPr>
            <w:rFonts w:ascii="Arial" w:hAnsi="Arial" w:cs="Arial"/>
            <w:b w:val="0"/>
            <w:bCs w:val="0"/>
            <w:noProof/>
            <w:webHidden/>
            <w:sz w:val="22"/>
            <w:szCs w:val="22"/>
          </w:rPr>
          <w:instrText xml:space="preserve"> PAGEREF _Toc97766836 \h </w:instrText>
        </w:r>
        <w:r w:rsidR="00896E9F" w:rsidRPr="00C137B5">
          <w:rPr>
            <w:rFonts w:ascii="Arial" w:hAnsi="Arial" w:cs="Arial"/>
            <w:b w:val="0"/>
            <w:bCs w:val="0"/>
            <w:noProof/>
            <w:webHidden/>
            <w:sz w:val="22"/>
            <w:szCs w:val="22"/>
          </w:rPr>
        </w:r>
        <w:r w:rsidR="00896E9F" w:rsidRPr="00C137B5">
          <w:rPr>
            <w:rFonts w:ascii="Arial" w:hAnsi="Arial" w:cs="Arial"/>
            <w:b w:val="0"/>
            <w:bCs w:val="0"/>
            <w:noProof/>
            <w:webHidden/>
            <w:sz w:val="22"/>
            <w:szCs w:val="22"/>
          </w:rPr>
          <w:fldChar w:fldCharType="separate"/>
        </w:r>
        <w:r w:rsidR="00896E9F" w:rsidRPr="00C137B5">
          <w:rPr>
            <w:rFonts w:ascii="Arial" w:hAnsi="Arial" w:cs="Arial"/>
            <w:b w:val="0"/>
            <w:bCs w:val="0"/>
            <w:noProof/>
            <w:webHidden/>
            <w:sz w:val="22"/>
            <w:szCs w:val="22"/>
          </w:rPr>
          <w:t>3</w:t>
        </w:r>
        <w:r w:rsidR="00896E9F" w:rsidRPr="00C137B5">
          <w:rPr>
            <w:rFonts w:ascii="Arial" w:hAnsi="Arial" w:cs="Arial"/>
            <w:b w:val="0"/>
            <w:bCs w:val="0"/>
            <w:noProof/>
            <w:webHidden/>
            <w:sz w:val="22"/>
            <w:szCs w:val="22"/>
          </w:rPr>
          <w:fldChar w:fldCharType="end"/>
        </w:r>
      </w:hyperlink>
    </w:p>
    <w:p w14:paraId="548BFC70" w14:textId="7E0ECE40" w:rsidR="00896E9F" w:rsidRPr="00C137B5" w:rsidRDefault="00C137B5">
      <w:pPr>
        <w:pStyle w:val="TOC2"/>
        <w:rPr>
          <w:rFonts w:ascii="Arial" w:eastAsiaTheme="minorEastAsia" w:hAnsi="Arial" w:cs="Arial"/>
          <w:b w:val="0"/>
          <w:bCs w:val="0"/>
          <w:noProof/>
          <w:sz w:val="22"/>
          <w:szCs w:val="22"/>
        </w:rPr>
      </w:pPr>
      <w:r w:rsidRPr="00C137B5">
        <w:rPr>
          <w:rStyle w:val="Hyperlink"/>
          <w:rFonts w:ascii="Arial" w:hAnsi="Arial" w:cs="Arial"/>
          <w:b w:val="0"/>
          <w:bCs w:val="0"/>
          <w:noProof/>
          <w:sz w:val="22"/>
          <w:szCs w:val="22"/>
          <w:u w:val="none"/>
        </w:rPr>
        <w:tab/>
      </w:r>
      <w:hyperlink w:anchor="_Toc97766837" w:history="1">
        <w:r w:rsidR="00896E9F" w:rsidRPr="00C137B5">
          <w:rPr>
            <w:rStyle w:val="Hyperlink"/>
            <w:rFonts w:ascii="Arial" w:hAnsi="Arial" w:cs="Arial"/>
            <w:b w:val="0"/>
            <w:bCs w:val="0"/>
            <w:noProof/>
            <w:sz w:val="22"/>
            <w:szCs w:val="22"/>
            <w:u w:val="none"/>
          </w:rPr>
          <w:t>12.2.2 Conditional Project Completion</w:t>
        </w:r>
        <w:r w:rsidR="00896E9F" w:rsidRPr="00C137B5">
          <w:rPr>
            <w:rFonts w:ascii="Arial" w:hAnsi="Arial" w:cs="Arial"/>
            <w:b w:val="0"/>
            <w:bCs w:val="0"/>
            <w:noProof/>
            <w:webHidden/>
            <w:sz w:val="22"/>
            <w:szCs w:val="22"/>
          </w:rPr>
          <w:tab/>
        </w:r>
        <w:r w:rsidR="00896E9F" w:rsidRPr="00C137B5">
          <w:rPr>
            <w:rFonts w:ascii="Arial" w:hAnsi="Arial" w:cs="Arial"/>
            <w:b w:val="0"/>
            <w:bCs w:val="0"/>
            <w:noProof/>
            <w:webHidden/>
            <w:sz w:val="22"/>
            <w:szCs w:val="22"/>
          </w:rPr>
          <w:fldChar w:fldCharType="begin"/>
        </w:r>
        <w:r w:rsidR="00896E9F" w:rsidRPr="00C137B5">
          <w:rPr>
            <w:rFonts w:ascii="Arial" w:hAnsi="Arial" w:cs="Arial"/>
            <w:b w:val="0"/>
            <w:bCs w:val="0"/>
            <w:noProof/>
            <w:webHidden/>
            <w:sz w:val="22"/>
            <w:szCs w:val="22"/>
          </w:rPr>
          <w:instrText xml:space="preserve"> PAGEREF _Toc97766837 \h </w:instrText>
        </w:r>
        <w:r w:rsidR="00896E9F" w:rsidRPr="00C137B5">
          <w:rPr>
            <w:rFonts w:ascii="Arial" w:hAnsi="Arial" w:cs="Arial"/>
            <w:b w:val="0"/>
            <w:bCs w:val="0"/>
            <w:noProof/>
            <w:webHidden/>
            <w:sz w:val="22"/>
            <w:szCs w:val="22"/>
          </w:rPr>
        </w:r>
        <w:r w:rsidR="00896E9F" w:rsidRPr="00C137B5">
          <w:rPr>
            <w:rFonts w:ascii="Arial" w:hAnsi="Arial" w:cs="Arial"/>
            <w:b w:val="0"/>
            <w:bCs w:val="0"/>
            <w:noProof/>
            <w:webHidden/>
            <w:sz w:val="22"/>
            <w:szCs w:val="22"/>
          </w:rPr>
          <w:fldChar w:fldCharType="separate"/>
        </w:r>
        <w:r w:rsidR="00896E9F" w:rsidRPr="00C137B5">
          <w:rPr>
            <w:rFonts w:ascii="Arial" w:hAnsi="Arial" w:cs="Arial"/>
            <w:b w:val="0"/>
            <w:bCs w:val="0"/>
            <w:noProof/>
            <w:webHidden/>
            <w:sz w:val="22"/>
            <w:szCs w:val="22"/>
          </w:rPr>
          <w:t>6</w:t>
        </w:r>
        <w:r w:rsidR="00896E9F" w:rsidRPr="00C137B5">
          <w:rPr>
            <w:rFonts w:ascii="Arial" w:hAnsi="Arial" w:cs="Arial"/>
            <w:b w:val="0"/>
            <w:bCs w:val="0"/>
            <w:noProof/>
            <w:webHidden/>
            <w:sz w:val="22"/>
            <w:szCs w:val="22"/>
          </w:rPr>
          <w:fldChar w:fldCharType="end"/>
        </w:r>
      </w:hyperlink>
    </w:p>
    <w:p w14:paraId="19603666" w14:textId="190B6D9B" w:rsidR="00896E9F" w:rsidRPr="00C137B5" w:rsidRDefault="00C137B5">
      <w:pPr>
        <w:pStyle w:val="TOC2"/>
        <w:rPr>
          <w:rFonts w:ascii="Arial" w:eastAsiaTheme="minorEastAsia" w:hAnsi="Arial" w:cs="Arial"/>
          <w:b w:val="0"/>
          <w:bCs w:val="0"/>
          <w:noProof/>
          <w:sz w:val="22"/>
          <w:szCs w:val="22"/>
        </w:rPr>
      </w:pPr>
      <w:r w:rsidRPr="00C137B5">
        <w:rPr>
          <w:rStyle w:val="Hyperlink"/>
          <w:rFonts w:ascii="Arial" w:hAnsi="Arial" w:cs="Arial"/>
          <w:b w:val="0"/>
          <w:bCs w:val="0"/>
          <w:noProof/>
          <w:sz w:val="22"/>
          <w:szCs w:val="22"/>
          <w:u w:val="none"/>
        </w:rPr>
        <w:tab/>
      </w:r>
      <w:hyperlink w:anchor="_Toc97766838" w:history="1">
        <w:r w:rsidR="00896E9F" w:rsidRPr="00C137B5">
          <w:rPr>
            <w:rStyle w:val="Hyperlink"/>
            <w:rFonts w:ascii="Arial" w:hAnsi="Arial" w:cs="Arial"/>
            <w:b w:val="0"/>
            <w:bCs w:val="0"/>
            <w:noProof/>
            <w:sz w:val="22"/>
            <w:szCs w:val="22"/>
            <w:u w:val="none"/>
          </w:rPr>
          <w:t>12.2.3 Section 3</w:t>
        </w:r>
        <w:r w:rsidR="00896E9F" w:rsidRPr="00C137B5">
          <w:rPr>
            <w:rFonts w:ascii="Arial" w:hAnsi="Arial" w:cs="Arial"/>
            <w:b w:val="0"/>
            <w:bCs w:val="0"/>
            <w:noProof/>
            <w:webHidden/>
            <w:sz w:val="22"/>
            <w:szCs w:val="22"/>
          </w:rPr>
          <w:tab/>
        </w:r>
        <w:r w:rsidR="00896E9F" w:rsidRPr="00C137B5">
          <w:rPr>
            <w:rFonts w:ascii="Arial" w:hAnsi="Arial" w:cs="Arial"/>
            <w:b w:val="0"/>
            <w:bCs w:val="0"/>
            <w:noProof/>
            <w:webHidden/>
            <w:sz w:val="22"/>
            <w:szCs w:val="22"/>
          </w:rPr>
          <w:fldChar w:fldCharType="begin"/>
        </w:r>
        <w:r w:rsidR="00896E9F" w:rsidRPr="00C137B5">
          <w:rPr>
            <w:rFonts w:ascii="Arial" w:hAnsi="Arial" w:cs="Arial"/>
            <w:b w:val="0"/>
            <w:bCs w:val="0"/>
            <w:noProof/>
            <w:webHidden/>
            <w:sz w:val="22"/>
            <w:szCs w:val="22"/>
          </w:rPr>
          <w:instrText xml:space="preserve"> PAGEREF _Toc97766838 \h </w:instrText>
        </w:r>
        <w:r w:rsidR="00896E9F" w:rsidRPr="00C137B5">
          <w:rPr>
            <w:rFonts w:ascii="Arial" w:hAnsi="Arial" w:cs="Arial"/>
            <w:b w:val="0"/>
            <w:bCs w:val="0"/>
            <w:noProof/>
            <w:webHidden/>
            <w:sz w:val="22"/>
            <w:szCs w:val="22"/>
          </w:rPr>
        </w:r>
        <w:r w:rsidR="00896E9F" w:rsidRPr="00C137B5">
          <w:rPr>
            <w:rFonts w:ascii="Arial" w:hAnsi="Arial" w:cs="Arial"/>
            <w:b w:val="0"/>
            <w:bCs w:val="0"/>
            <w:noProof/>
            <w:webHidden/>
            <w:sz w:val="22"/>
            <w:szCs w:val="22"/>
          </w:rPr>
          <w:fldChar w:fldCharType="separate"/>
        </w:r>
        <w:r w:rsidR="00896E9F" w:rsidRPr="00C137B5">
          <w:rPr>
            <w:rFonts w:ascii="Arial" w:hAnsi="Arial" w:cs="Arial"/>
            <w:b w:val="0"/>
            <w:bCs w:val="0"/>
            <w:noProof/>
            <w:webHidden/>
            <w:sz w:val="22"/>
            <w:szCs w:val="22"/>
          </w:rPr>
          <w:t>8</w:t>
        </w:r>
        <w:r w:rsidR="00896E9F" w:rsidRPr="00C137B5">
          <w:rPr>
            <w:rFonts w:ascii="Arial" w:hAnsi="Arial" w:cs="Arial"/>
            <w:b w:val="0"/>
            <w:bCs w:val="0"/>
            <w:noProof/>
            <w:webHidden/>
            <w:sz w:val="22"/>
            <w:szCs w:val="22"/>
          </w:rPr>
          <w:fldChar w:fldCharType="end"/>
        </w:r>
      </w:hyperlink>
    </w:p>
    <w:p w14:paraId="1B139523" w14:textId="66788CA0" w:rsidR="00896E9F" w:rsidRPr="00C137B5" w:rsidRDefault="00C137B5">
      <w:pPr>
        <w:pStyle w:val="TOC2"/>
        <w:rPr>
          <w:rFonts w:ascii="Arial" w:eastAsiaTheme="minorEastAsia" w:hAnsi="Arial" w:cs="Arial"/>
          <w:b w:val="0"/>
          <w:bCs w:val="0"/>
          <w:noProof/>
          <w:sz w:val="22"/>
          <w:szCs w:val="22"/>
        </w:rPr>
      </w:pPr>
      <w:r w:rsidRPr="00C137B5">
        <w:rPr>
          <w:rStyle w:val="Hyperlink"/>
          <w:rFonts w:ascii="Arial" w:hAnsi="Arial" w:cs="Arial"/>
          <w:b w:val="0"/>
          <w:bCs w:val="0"/>
          <w:noProof/>
          <w:sz w:val="22"/>
          <w:szCs w:val="22"/>
          <w:u w:val="none"/>
        </w:rPr>
        <w:tab/>
      </w:r>
      <w:hyperlink w:anchor="_Toc97766839" w:history="1">
        <w:r w:rsidR="00896E9F" w:rsidRPr="00C137B5">
          <w:rPr>
            <w:rStyle w:val="Hyperlink"/>
            <w:rFonts w:ascii="Arial" w:hAnsi="Arial" w:cs="Arial"/>
            <w:b w:val="0"/>
            <w:bCs w:val="0"/>
            <w:noProof/>
            <w:sz w:val="22"/>
            <w:szCs w:val="22"/>
            <w:u w:val="none"/>
          </w:rPr>
          <w:t>12.2.4 Direct Beneficiaries</w:t>
        </w:r>
        <w:r w:rsidR="00896E9F" w:rsidRPr="00C137B5">
          <w:rPr>
            <w:rFonts w:ascii="Arial" w:hAnsi="Arial" w:cs="Arial"/>
            <w:b w:val="0"/>
            <w:bCs w:val="0"/>
            <w:noProof/>
            <w:webHidden/>
            <w:sz w:val="22"/>
            <w:szCs w:val="22"/>
          </w:rPr>
          <w:tab/>
        </w:r>
        <w:r w:rsidR="00896E9F" w:rsidRPr="00C137B5">
          <w:rPr>
            <w:rFonts w:ascii="Arial" w:hAnsi="Arial" w:cs="Arial"/>
            <w:b w:val="0"/>
            <w:bCs w:val="0"/>
            <w:noProof/>
            <w:webHidden/>
            <w:sz w:val="22"/>
            <w:szCs w:val="22"/>
          </w:rPr>
          <w:fldChar w:fldCharType="begin"/>
        </w:r>
        <w:r w:rsidR="00896E9F" w:rsidRPr="00C137B5">
          <w:rPr>
            <w:rFonts w:ascii="Arial" w:hAnsi="Arial" w:cs="Arial"/>
            <w:b w:val="0"/>
            <w:bCs w:val="0"/>
            <w:noProof/>
            <w:webHidden/>
            <w:sz w:val="22"/>
            <w:szCs w:val="22"/>
          </w:rPr>
          <w:instrText xml:space="preserve"> PAGEREF _Toc97766839 \h </w:instrText>
        </w:r>
        <w:r w:rsidR="00896E9F" w:rsidRPr="00C137B5">
          <w:rPr>
            <w:rFonts w:ascii="Arial" w:hAnsi="Arial" w:cs="Arial"/>
            <w:b w:val="0"/>
            <w:bCs w:val="0"/>
            <w:noProof/>
            <w:webHidden/>
            <w:sz w:val="22"/>
            <w:szCs w:val="22"/>
          </w:rPr>
        </w:r>
        <w:r w:rsidR="00896E9F" w:rsidRPr="00C137B5">
          <w:rPr>
            <w:rFonts w:ascii="Arial" w:hAnsi="Arial" w:cs="Arial"/>
            <w:b w:val="0"/>
            <w:bCs w:val="0"/>
            <w:noProof/>
            <w:webHidden/>
            <w:sz w:val="22"/>
            <w:szCs w:val="22"/>
          </w:rPr>
          <w:fldChar w:fldCharType="separate"/>
        </w:r>
        <w:r w:rsidR="00896E9F" w:rsidRPr="00C137B5">
          <w:rPr>
            <w:rFonts w:ascii="Arial" w:hAnsi="Arial" w:cs="Arial"/>
            <w:b w:val="0"/>
            <w:bCs w:val="0"/>
            <w:noProof/>
            <w:webHidden/>
            <w:sz w:val="22"/>
            <w:szCs w:val="22"/>
          </w:rPr>
          <w:t>8</w:t>
        </w:r>
        <w:r w:rsidR="00896E9F" w:rsidRPr="00C137B5">
          <w:rPr>
            <w:rFonts w:ascii="Arial" w:hAnsi="Arial" w:cs="Arial"/>
            <w:b w:val="0"/>
            <w:bCs w:val="0"/>
            <w:noProof/>
            <w:webHidden/>
            <w:sz w:val="22"/>
            <w:szCs w:val="22"/>
          </w:rPr>
          <w:fldChar w:fldCharType="end"/>
        </w:r>
      </w:hyperlink>
    </w:p>
    <w:p w14:paraId="594D2E63" w14:textId="6989BFD0" w:rsidR="00896E9F" w:rsidRPr="00896E9F" w:rsidRDefault="00896E9F">
      <w:pPr>
        <w:pStyle w:val="TOC1"/>
        <w:rPr>
          <w:rFonts w:eastAsiaTheme="minorEastAsia" w:cs="Arial"/>
          <w:bCs w:val="0"/>
          <w:noProof/>
          <w:szCs w:val="22"/>
        </w:rPr>
      </w:pPr>
      <w:hyperlink w:anchor="_Toc97766840" w:history="1">
        <w:r w:rsidRPr="00896E9F">
          <w:rPr>
            <w:rStyle w:val="Hyperlink"/>
            <w:rFonts w:cs="Arial"/>
            <w:bCs w:val="0"/>
            <w:noProof/>
            <w:szCs w:val="22"/>
          </w:rPr>
          <w:t>12.3 Submitting the Report</w:t>
        </w:r>
        <w:r w:rsidRPr="00896E9F">
          <w:rPr>
            <w:rFonts w:cs="Arial"/>
            <w:bCs w:val="0"/>
            <w:noProof/>
            <w:webHidden/>
            <w:szCs w:val="22"/>
          </w:rPr>
          <w:tab/>
        </w:r>
        <w:r w:rsidRPr="00896E9F">
          <w:rPr>
            <w:rFonts w:cs="Arial"/>
            <w:bCs w:val="0"/>
            <w:noProof/>
            <w:webHidden/>
            <w:szCs w:val="22"/>
          </w:rPr>
          <w:fldChar w:fldCharType="begin"/>
        </w:r>
        <w:r w:rsidRPr="00896E9F">
          <w:rPr>
            <w:rFonts w:cs="Arial"/>
            <w:bCs w:val="0"/>
            <w:noProof/>
            <w:webHidden/>
            <w:szCs w:val="22"/>
          </w:rPr>
          <w:instrText xml:space="preserve"> PAGEREF _Toc97766840 \h </w:instrText>
        </w:r>
        <w:r w:rsidRPr="00896E9F">
          <w:rPr>
            <w:rFonts w:cs="Arial"/>
            <w:bCs w:val="0"/>
            <w:noProof/>
            <w:webHidden/>
            <w:szCs w:val="22"/>
          </w:rPr>
        </w:r>
        <w:r w:rsidRPr="00896E9F">
          <w:rPr>
            <w:rFonts w:cs="Arial"/>
            <w:bCs w:val="0"/>
            <w:noProof/>
            <w:webHidden/>
            <w:szCs w:val="22"/>
          </w:rPr>
          <w:fldChar w:fldCharType="separate"/>
        </w:r>
        <w:r w:rsidRPr="00896E9F">
          <w:rPr>
            <w:rFonts w:cs="Arial"/>
            <w:bCs w:val="0"/>
            <w:noProof/>
            <w:webHidden/>
            <w:szCs w:val="22"/>
          </w:rPr>
          <w:t>10</w:t>
        </w:r>
        <w:r w:rsidRPr="00896E9F">
          <w:rPr>
            <w:rFonts w:cs="Arial"/>
            <w:bCs w:val="0"/>
            <w:noProof/>
            <w:webHidden/>
            <w:szCs w:val="22"/>
          </w:rPr>
          <w:fldChar w:fldCharType="end"/>
        </w:r>
      </w:hyperlink>
    </w:p>
    <w:p w14:paraId="00F98188" w14:textId="0C95DFC5" w:rsidR="00896E9F" w:rsidRPr="00896E9F" w:rsidRDefault="00896E9F">
      <w:pPr>
        <w:pStyle w:val="TOC1"/>
        <w:rPr>
          <w:rFonts w:eastAsiaTheme="minorEastAsia" w:cs="Arial"/>
          <w:bCs w:val="0"/>
          <w:noProof/>
          <w:szCs w:val="22"/>
        </w:rPr>
      </w:pPr>
      <w:hyperlink w:anchor="_Toc97766841" w:history="1">
        <w:r w:rsidRPr="00896E9F">
          <w:rPr>
            <w:rStyle w:val="Hyperlink"/>
            <w:rFonts w:cs="Arial"/>
            <w:bCs w:val="0"/>
            <w:noProof/>
            <w:szCs w:val="22"/>
          </w:rPr>
          <w:t>12.4 Grant Closeout</w:t>
        </w:r>
        <w:r w:rsidRPr="00896E9F">
          <w:rPr>
            <w:rFonts w:cs="Arial"/>
            <w:bCs w:val="0"/>
            <w:noProof/>
            <w:webHidden/>
            <w:szCs w:val="22"/>
          </w:rPr>
          <w:tab/>
        </w:r>
        <w:r w:rsidRPr="00896E9F">
          <w:rPr>
            <w:rFonts w:cs="Arial"/>
            <w:bCs w:val="0"/>
            <w:noProof/>
            <w:webHidden/>
            <w:szCs w:val="22"/>
          </w:rPr>
          <w:fldChar w:fldCharType="begin"/>
        </w:r>
        <w:r w:rsidRPr="00896E9F">
          <w:rPr>
            <w:rFonts w:cs="Arial"/>
            <w:bCs w:val="0"/>
            <w:noProof/>
            <w:webHidden/>
            <w:szCs w:val="22"/>
          </w:rPr>
          <w:instrText xml:space="preserve"> PAGEREF _Toc97766841 \h </w:instrText>
        </w:r>
        <w:r w:rsidRPr="00896E9F">
          <w:rPr>
            <w:rFonts w:cs="Arial"/>
            <w:bCs w:val="0"/>
            <w:noProof/>
            <w:webHidden/>
            <w:szCs w:val="22"/>
          </w:rPr>
        </w:r>
        <w:r w:rsidRPr="00896E9F">
          <w:rPr>
            <w:rFonts w:cs="Arial"/>
            <w:bCs w:val="0"/>
            <w:noProof/>
            <w:webHidden/>
            <w:szCs w:val="22"/>
          </w:rPr>
          <w:fldChar w:fldCharType="separate"/>
        </w:r>
        <w:r w:rsidRPr="00896E9F">
          <w:rPr>
            <w:rFonts w:cs="Arial"/>
            <w:bCs w:val="0"/>
            <w:noProof/>
            <w:webHidden/>
            <w:szCs w:val="22"/>
          </w:rPr>
          <w:t>11</w:t>
        </w:r>
        <w:r w:rsidRPr="00896E9F">
          <w:rPr>
            <w:rFonts w:cs="Arial"/>
            <w:bCs w:val="0"/>
            <w:noProof/>
            <w:webHidden/>
            <w:szCs w:val="22"/>
          </w:rPr>
          <w:fldChar w:fldCharType="end"/>
        </w:r>
      </w:hyperlink>
    </w:p>
    <w:p w14:paraId="2B93DAE6" w14:textId="7EEAF1A7" w:rsidR="006D4FB0" w:rsidRPr="00944ACF" w:rsidRDefault="004878E6" w:rsidP="00596C58">
      <w:pPr>
        <w:spacing w:after="240"/>
        <w:jc w:val="both"/>
        <w:rPr>
          <w:rFonts w:ascii="Arial" w:hAnsi="Arial" w:cs="Arial"/>
          <w:bCs/>
          <w:sz w:val="22"/>
          <w:szCs w:val="22"/>
        </w:rPr>
      </w:pPr>
      <w:r w:rsidRPr="00896E9F">
        <w:rPr>
          <w:rFonts w:ascii="Arial" w:hAnsi="Arial" w:cs="Arial"/>
          <w:caps/>
          <w:sz w:val="22"/>
          <w:szCs w:val="22"/>
        </w:rPr>
        <w:fldChar w:fldCharType="end"/>
      </w:r>
    </w:p>
    <w:p w14:paraId="62416B7D" w14:textId="77777777" w:rsidR="006D4FB0" w:rsidRDefault="006D4FB0" w:rsidP="00405A41">
      <w:pPr>
        <w:jc w:val="both"/>
        <w:rPr>
          <w:rFonts w:ascii="Arial" w:hAnsi="Arial" w:cs="Arial"/>
          <w:sz w:val="22"/>
          <w:szCs w:val="22"/>
        </w:rPr>
      </w:pPr>
    </w:p>
    <w:p w14:paraId="02C5949F" w14:textId="77777777" w:rsidR="006D4FB0" w:rsidRPr="001E1AAE" w:rsidRDefault="006D4FB0" w:rsidP="00405A41">
      <w:pPr>
        <w:jc w:val="both"/>
        <w:rPr>
          <w:rFonts w:ascii="Arial" w:hAnsi="Arial" w:cs="Arial"/>
          <w:sz w:val="22"/>
          <w:szCs w:val="22"/>
        </w:rPr>
      </w:pPr>
    </w:p>
    <w:p w14:paraId="70E3550D" w14:textId="77777777" w:rsidR="00405A41" w:rsidRPr="001E1AAE" w:rsidRDefault="00405A41" w:rsidP="00405A41">
      <w:pPr>
        <w:pStyle w:val="Heading6"/>
        <w:pBdr>
          <w:bottom w:val="single" w:sz="4" w:space="1" w:color="auto"/>
        </w:pBdr>
        <w:jc w:val="both"/>
        <w:rPr>
          <w:sz w:val="22"/>
          <w:szCs w:val="22"/>
        </w:rPr>
      </w:pPr>
      <w:r w:rsidRPr="001E1AAE">
        <w:rPr>
          <w:sz w:val="22"/>
          <w:szCs w:val="22"/>
        </w:rPr>
        <w:br w:type="page"/>
      </w:r>
    </w:p>
    <w:p w14:paraId="1C2A32F4" w14:textId="77777777" w:rsidR="00202A4A" w:rsidRPr="00501076" w:rsidRDefault="00202A4A" w:rsidP="00202A4A">
      <w:pPr>
        <w:jc w:val="center"/>
        <w:rPr>
          <w:rFonts w:ascii="Arial" w:hAnsi="Arial" w:cs="Arial"/>
          <w:b/>
          <w:sz w:val="52"/>
          <w:szCs w:val="52"/>
        </w:rPr>
      </w:pPr>
      <w:bookmarkStart w:id="0" w:name="_Toc453857507"/>
      <w:r w:rsidRPr="00501076">
        <w:rPr>
          <w:rFonts w:ascii="Arial" w:hAnsi="Arial" w:cs="Arial"/>
          <w:b/>
          <w:sz w:val="52"/>
          <w:szCs w:val="52"/>
        </w:rPr>
        <w:lastRenderedPageBreak/>
        <w:t>CHAPTER 12</w:t>
      </w:r>
    </w:p>
    <w:p w14:paraId="19F16DBF" w14:textId="637A1064" w:rsidR="00202A4A" w:rsidRPr="00501076" w:rsidRDefault="007272D2" w:rsidP="00202A4A">
      <w:pPr>
        <w:jc w:val="center"/>
        <w:rPr>
          <w:rFonts w:ascii="Arial" w:hAnsi="Arial" w:cs="Arial"/>
          <w:b/>
          <w:sz w:val="52"/>
          <w:szCs w:val="52"/>
        </w:rPr>
      </w:pPr>
      <w:r>
        <w:rPr>
          <w:rFonts w:ascii="Arial" w:hAnsi="Arial" w:cs="Arial"/>
          <w:b/>
          <w:sz w:val="52"/>
          <w:szCs w:val="52"/>
        </w:rPr>
        <w:t xml:space="preserve">GRANT AGREEMENT </w:t>
      </w:r>
      <w:r w:rsidR="00501076">
        <w:rPr>
          <w:rFonts w:ascii="Arial" w:hAnsi="Arial" w:cs="Arial"/>
          <w:b/>
          <w:sz w:val="52"/>
          <w:szCs w:val="52"/>
        </w:rPr>
        <w:t>CLOSEOUT</w:t>
      </w:r>
    </w:p>
    <w:p w14:paraId="140D687B" w14:textId="77777777" w:rsidR="00202A4A" w:rsidRDefault="00202A4A" w:rsidP="009C0D95">
      <w:pPr>
        <w:pStyle w:val="Heading1"/>
        <w:jc w:val="left"/>
      </w:pPr>
    </w:p>
    <w:p w14:paraId="5C42C3E4" w14:textId="3B21A03F" w:rsidR="00405A41" w:rsidRPr="001E1AAE" w:rsidRDefault="00405A41" w:rsidP="00E1102B">
      <w:pPr>
        <w:pStyle w:val="Heading1"/>
      </w:pPr>
      <w:bookmarkStart w:id="1" w:name="_Toc97766833"/>
      <w:r w:rsidRPr="001E1AAE">
        <w:t>12.0 Introduction</w:t>
      </w:r>
      <w:bookmarkEnd w:id="0"/>
      <w:bookmarkEnd w:id="1"/>
    </w:p>
    <w:p w14:paraId="0861EF74" w14:textId="77777777" w:rsidR="00405A41" w:rsidRPr="001E1AAE" w:rsidRDefault="00405A41" w:rsidP="00405A41">
      <w:pPr>
        <w:jc w:val="both"/>
        <w:rPr>
          <w:rFonts w:ascii="Arial" w:hAnsi="Arial" w:cs="Arial"/>
          <w:sz w:val="22"/>
          <w:szCs w:val="22"/>
        </w:rPr>
      </w:pPr>
    </w:p>
    <w:p w14:paraId="302BDEA7" w14:textId="6553809F" w:rsidR="00934812" w:rsidRPr="00341467" w:rsidRDefault="00405A41" w:rsidP="00721402">
      <w:pPr>
        <w:pStyle w:val="1Arial11BODY"/>
      </w:pPr>
      <w:r w:rsidRPr="00721402">
        <w:t xml:space="preserve">The TxCDBG </w:t>
      </w:r>
      <w:r w:rsidR="007272D2">
        <w:t xml:space="preserve">grant </w:t>
      </w:r>
      <w:r w:rsidRPr="00721402">
        <w:t xml:space="preserve">closeout process is designed to ensure that all CDBG activities are </w:t>
      </w:r>
      <w:proofErr w:type="gramStart"/>
      <w:r w:rsidRPr="00721402">
        <w:t>completed</w:t>
      </w:r>
      <w:proofErr w:type="gramEnd"/>
      <w:r w:rsidRPr="00721402">
        <w:t xml:space="preserve"> and funds are expended in accordance with the </w:t>
      </w:r>
      <w:r w:rsidR="007272D2">
        <w:t>grant agreement</w:t>
      </w:r>
      <w:r w:rsidRPr="00721402">
        <w:t>, program rules, and state and federal requirements.</w:t>
      </w:r>
      <w:r w:rsidR="00723F0D" w:rsidRPr="00721402">
        <w:t xml:space="preserve"> </w:t>
      </w:r>
      <w:r w:rsidRPr="00721402">
        <w:t>This means that any financial, administrative, and performance issues related to the activities undertaken by the Grant Recipient have been resolved to the satisfaction of TDA and the Grant Recipient.</w:t>
      </w:r>
      <w:r w:rsidR="00723F0D" w:rsidRPr="00721402">
        <w:t xml:space="preserve"> </w:t>
      </w:r>
      <w:r w:rsidR="00202686" w:rsidRPr="00721402">
        <w:t xml:space="preserve">The closeout process also certifies </w:t>
      </w:r>
      <w:r w:rsidR="00934812" w:rsidRPr="00721402">
        <w:t xml:space="preserve">that the persons to benefit from the activities described in the </w:t>
      </w:r>
      <w:r w:rsidR="007272D2">
        <w:t>grant agreement</w:t>
      </w:r>
      <w:r w:rsidR="00934812" w:rsidRPr="00721402">
        <w:t xml:space="preserve"> </w:t>
      </w:r>
      <w:r w:rsidR="00304BAE" w:rsidRPr="00721402">
        <w:t>P</w:t>
      </w:r>
      <w:r w:rsidR="00934812" w:rsidRPr="00721402">
        <w:t xml:space="preserve">erformance </w:t>
      </w:r>
      <w:r w:rsidR="00304BAE" w:rsidRPr="00721402">
        <w:t>S</w:t>
      </w:r>
      <w:r w:rsidR="00934812" w:rsidRPr="00721402">
        <w:t>tatement are receiving service or a benefit from the use of the new or improved facilities and activities</w:t>
      </w:r>
      <w:r w:rsidR="00934812" w:rsidRPr="00341467">
        <w:t>.</w:t>
      </w:r>
    </w:p>
    <w:p w14:paraId="1E097846" w14:textId="77777777" w:rsidR="00405A41" w:rsidRPr="00341467" w:rsidRDefault="00405A41" w:rsidP="00405A41">
      <w:pPr>
        <w:tabs>
          <w:tab w:val="left" w:pos="5280"/>
        </w:tabs>
        <w:jc w:val="both"/>
        <w:rPr>
          <w:rFonts w:ascii="Arial" w:hAnsi="Arial" w:cs="Arial"/>
          <w:sz w:val="22"/>
          <w:szCs w:val="22"/>
        </w:rPr>
      </w:pPr>
    </w:p>
    <w:p w14:paraId="6C57D378" w14:textId="1DA723BA" w:rsidR="00405A41" w:rsidRPr="001E1AAE" w:rsidRDefault="00405A41" w:rsidP="00F22083">
      <w:pPr>
        <w:pStyle w:val="1Arial11BODY"/>
      </w:pPr>
      <w:r w:rsidRPr="001E1AAE">
        <w:t>The closeout process should begin when</w:t>
      </w:r>
    </w:p>
    <w:p w14:paraId="7EB7A87B" w14:textId="77777777" w:rsidR="00033542" w:rsidRPr="006661E4" w:rsidRDefault="00033542" w:rsidP="00033542">
      <w:pPr>
        <w:pStyle w:val="2BULLETSArial11"/>
      </w:pPr>
      <w:r>
        <w:t xml:space="preserve">all Performance Reports are in </w:t>
      </w:r>
      <w:r>
        <w:rPr>
          <w:i/>
          <w:iCs/>
        </w:rPr>
        <w:t>Performance Report Approved</w:t>
      </w:r>
      <w:r>
        <w:t xml:space="preserve"> or </w:t>
      </w:r>
      <w:r>
        <w:rPr>
          <w:i/>
          <w:iCs/>
        </w:rPr>
        <w:t>Performance Report Submitted</w:t>
      </w:r>
      <w:r>
        <w:t xml:space="preserve"> </w:t>
      </w:r>
      <w:proofErr w:type="gramStart"/>
      <w:r>
        <w:t>status;</w:t>
      </w:r>
      <w:proofErr w:type="gramEnd"/>
    </w:p>
    <w:p w14:paraId="3404F88B" w14:textId="5AE4AC3D" w:rsidR="00033542" w:rsidRDefault="00033542" w:rsidP="00033542">
      <w:pPr>
        <w:pStyle w:val="2BULLETSArial11"/>
      </w:pPr>
      <w:r>
        <w:t xml:space="preserve">all Materials and Services Reports are in </w:t>
      </w:r>
      <w:r w:rsidRPr="00B7509F">
        <w:rPr>
          <w:i/>
          <w:iCs/>
        </w:rPr>
        <w:t>MSR Contract Complete</w:t>
      </w:r>
      <w:r>
        <w:t xml:space="preserve"> or </w:t>
      </w:r>
      <w:r w:rsidRPr="00B7509F">
        <w:rPr>
          <w:i/>
          <w:iCs/>
        </w:rPr>
        <w:t>MSR Contract Completion Submitted</w:t>
      </w:r>
      <w:r>
        <w:t xml:space="preserve"> </w:t>
      </w:r>
      <w:proofErr w:type="gramStart"/>
      <w:r>
        <w:t>status;</w:t>
      </w:r>
      <w:proofErr w:type="gramEnd"/>
    </w:p>
    <w:p w14:paraId="2C62DC84" w14:textId="77777777" w:rsidR="00033542" w:rsidRDefault="00033542" w:rsidP="00033542">
      <w:pPr>
        <w:pStyle w:val="2BULLETSArial11"/>
      </w:pPr>
      <w:r>
        <w:t xml:space="preserve">all grant agreement special condition documents have been uploaded to the Grant Overview </w:t>
      </w:r>
      <w:proofErr w:type="gramStart"/>
      <w:r>
        <w:t>page;</w:t>
      </w:r>
      <w:proofErr w:type="gramEnd"/>
    </w:p>
    <w:p w14:paraId="00588BB9" w14:textId="6E3FE704" w:rsidR="00405A41" w:rsidRDefault="00B1650E" w:rsidP="00033542">
      <w:pPr>
        <w:pStyle w:val="2BULLETSArial11"/>
      </w:pPr>
      <w:r w:rsidRPr="006661E4">
        <w:t>a</w:t>
      </w:r>
      <w:r w:rsidR="00405A41" w:rsidRPr="006661E4">
        <w:t>ll costs to be paid with TxCDBG funds have been expended and payment request</w:t>
      </w:r>
      <w:r w:rsidR="004913B6" w:rsidRPr="006661E4">
        <w:t>s</w:t>
      </w:r>
      <w:r w:rsidR="00405A41" w:rsidRPr="006661E4">
        <w:t xml:space="preserve"> submitted</w:t>
      </w:r>
      <w:r w:rsidR="007B1983">
        <w:t xml:space="preserve">, with the </w:t>
      </w:r>
      <w:r w:rsidR="004C4339">
        <w:t xml:space="preserve">most recent </w:t>
      </w:r>
      <w:r w:rsidR="00B7509F">
        <w:t>Payment Request marked as “Final</w:t>
      </w:r>
      <w:proofErr w:type="gramStart"/>
      <w:r w:rsidR="00B7509F">
        <w:t>”</w:t>
      </w:r>
      <w:r w:rsidR="00405A41" w:rsidRPr="006661E4">
        <w:t>;</w:t>
      </w:r>
      <w:proofErr w:type="gramEnd"/>
    </w:p>
    <w:p w14:paraId="5FF4E5B0" w14:textId="661F1BF6" w:rsidR="00405A41" w:rsidRPr="006661E4" w:rsidRDefault="00B1650E" w:rsidP="006661E4">
      <w:pPr>
        <w:pStyle w:val="2BULLETSArial11"/>
      </w:pPr>
      <w:r w:rsidRPr="006661E4">
        <w:t>t</w:t>
      </w:r>
      <w:r w:rsidR="00405A41" w:rsidRPr="006661E4">
        <w:t xml:space="preserve">he </w:t>
      </w:r>
      <w:r w:rsidR="009D2A47">
        <w:t>activities</w:t>
      </w:r>
      <w:r w:rsidR="009D2A47" w:rsidRPr="006661E4">
        <w:t xml:space="preserve"> </w:t>
      </w:r>
      <w:r w:rsidR="00405A41" w:rsidRPr="006661E4">
        <w:t xml:space="preserve">described in the most recently approved </w:t>
      </w:r>
      <w:r w:rsidR="007B1983">
        <w:t xml:space="preserve">grant agreement </w:t>
      </w:r>
      <w:r w:rsidR="00304BAE" w:rsidRPr="006661E4">
        <w:t>P</w:t>
      </w:r>
      <w:r w:rsidR="00405A41" w:rsidRPr="006661E4">
        <w:t xml:space="preserve">erformance </w:t>
      </w:r>
      <w:r w:rsidR="00304BAE" w:rsidRPr="006661E4">
        <w:t>S</w:t>
      </w:r>
      <w:r w:rsidR="00405A41" w:rsidRPr="006661E4">
        <w:t>tatement has been completed; and</w:t>
      </w:r>
    </w:p>
    <w:p w14:paraId="511C7498" w14:textId="69F4B750" w:rsidR="00405A41" w:rsidRDefault="00B1650E" w:rsidP="006661E4">
      <w:pPr>
        <w:pStyle w:val="2BULLETSArial11"/>
      </w:pPr>
      <w:r w:rsidRPr="006661E4">
        <w:t>t</w:t>
      </w:r>
      <w:r w:rsidR="00405A41" w:rsidRPr="006661E4">
        <w:t>he Grant Recipient’s other responsibilities</w:t>
      </w:r>
      <w:r w:rsidR="00405A41" w:rsidRPr="001E1AAE">
        <w:t xml:space="preserve"> under its agreement with T</w:t>
      </w:r>
      <w:r w:rsidR="00405A41">
        <w:t>DA</w:t>
      </w:r>
      <w:r w:rsidR="00405A41" w:rsidRPr="001E1AAE">
        <w:t xml:space="preserve"> have been met.</w:t>
      </w:r>
    </w:p>
    <w:p w14:paraId="6EC3F503" w14:textId="6E9B73C4" w:rsidR="00F22083" w:rsidRDefault="00F22083" w:rsidP="00F22083">
      <w:pPr>
        <w:jc w:val="both"/>
        <w:rPr>
          <w:rFonts w:ascii="Arial" w:hAnsi="Arial" w:cs="Arial"/>
          <w:sz w:val="22"/>
          <w:szCs w:val="22"/>
        </w:rPr>
      </w:pPr>
    </w:p>
    <w:p w14:paraId="5CB513D2" w14:textId="77777777" w:rsidR="00F22083" w:rsidRPr="001E1AAE" w:rsidRDefault="00F22083" w:rsidP="00F22083">
      <w:pPr>
        <w:jc w:val="both"/>
        <w:rPr>
          <w:rFonts w:ascii="Arial" w:hAnsi="Arial" w:cs="Arial"/>
          <w:sz w:val="22"/>
          <w:szCs w:val="22"/>
        </w:rPr>
      </w:pPr>
    </w:p>
    <w:p w14:paraId="7DA264F6" w14:textId="77777777" w:rsidR="00405A41" w:rsidRPr="001E1AAE" w:rsidRDefault="00405A41" w:rsidP="00405A41">
      <w:pPr>
        <w:jc w:val="both"/>
        <w:rPr>
          <w:rFonts w:ascii="Arial" w:hAnsi="Arial" w:cs="Arial"/>
          <w:sz w:val="22"/>
          <w:szCs w:val="22"/>
        </w:rPr>
      </w:pPr>
    </w:p>
    <w:p w14:paraId="5A083F0E" w14:textId="77777777" w:rsidR="00405A41" w:rsidRPr="001E1AAE" w:rsidRDefault="00405A41" w:rsidP="00E1102B">
      <w:pPr>
        <w:pStyle w:val="Heading1"/>
      </w:pPr>
      <w:bookmarkStart w:id="2" w:name="_Toc453857508"/>
      <w:bookmarkStart w:id="3" w:name="_Toc504554674"/>
      <w:bookmarkStart w:id="4" w:name="_Toc7269309"/>
      <w:bookmarkStart w:id="5" w:name="_Toc38100434"/>
      <w:bookmarkStart w:id="6" w:name="_Toc97766834"/>
      <w:r w:rsidRPr="001E1AAE">
        <w:t>12.1 Final Public Hearing</w:t>
      </w:r>
      <w:bookmarkEnd w:id="2"/>
      <w:bookmarkEnd w:id="6"/>
    </w:p>
    <w:p w14:paraId="0967E883" w14:textId="77777777" w:rsidR="00405A41" w:rsidRPr="001E1AAE" w:rsidRDefault="00405A41" w:rsidP="00405A41">
      <w:pPr>
        <w:jc w:val="both"/>
        <w:rPr>
          <w:rFonts w:ascii="Arial" w:hAnsi="Arial" w:cs="Arial"/>
          <w:sz w:val="22"/>
          <w:szCs w:val="22"/>
        </w:rPr>
      </w:pPr>
    </w:p>
    <w:bookmarkEnd w:id="3"/>
    <w:bookmarkEnd w:id="4"/>
    <w:bookmarkEnd w:id="5"/>
    <w:p w14:paraId="724F96B2" w14:textId="4EFD7BEF" w:rsidR="00405A41" w:rsidRPr="003A424C" w:rsidRDefault="007B1983" w:rsidP="00B1650E">
      <w:pPr>
        <w:pStyle w:val="1Arial11BODY"/>
      </w:pPr>
      <w:r>
        <w:t>Grant Recipients shall hold a public hearing for residents of the areas in which TxCDBG funds were used and encourage citizen participation</w:t>
      </w:r>
      <w:r w:rsidR="00405A41" w:rsidRPr="001E1AAE">
        <w:t>.</w:t>
      </w:r>
      <w:r w:rsidR="008651A6">
        <w:t xml:space="preserve"> </w:t>
      </w:r>
      <w:r w:rsidR="00405A41" w:rsidRPr="001E1AAE">
        <w:t xml:space="preserve">The </w:t>
      </w:r>
      <w:r w:rsidR="00405A41">
        <w:t>T</w:t>
      </w:r>
      <w:r w:rsidR="00A81B43">
        <w:t>x</w:t>
      </w:r>
      <w:r w:rsidR="00405A41">
        <w:t xml:space="preserve">CDBG </w:t>
      </w:r>
      <w:r w:rsidR="007272D2">
        <w:t>grant agreement</w:t>
      </w:r>
      <w:r w:rsidR="00405A41" w:rsidRPr="001E1AAE">
        <w:t xml:space="preserve"> and </w:t>
      </w:r>
      <w:r w:rsidR="00405A41">
        <w:t xml:space="preserve">24 CFR </w:t>
      </w:r>
      <w:r w:rsidR="004A5CFA">
        <w:t>§</w:t>
      </w:r>
      <w:r w:rsidR="0013245D">
        <w:t xml:space="preserve"> </w:t>
      </w:r>
      <w:r w:rsidR="00405A41">
        <w:t xml:space="preserve">570.486 </w:t>
      </w:r>
      <w:r w:rsidR="00405A41" w:rsidRPr="001E1AAE">
        <w:t xml:space="preserve">require a </w:t>
      </w:r>
      <w:r w:rsidR="008651A6">
        <w:t>f</w:t>
      </w:r>
      <w:r w:rsidR="00405A41" w:rsidRPr="003A424C">
        <w:t xml:space="preserve">inal </w:t>
      </w:r>
      <w:r w:rsidR="008651A6">
        <w:t>p</w:t>
      </w:r>
      <w:r w:rsidR="00405A41" w:rsidRPr="003A424C">
        <w:t xml:space="preserve">ublic </w:t>
      </w:r>
      <w:r w:rsidR="008651A6">
        <w:t>h</w:t>
      </w:r>
      <w:r w:rsidR="00405A41" w:rsidRPr="003A424C">
        <w:t xml:space="preserve">earing regarding the activities completed under the TxCDBG </w:t>
      </w:r>
      <w:r w:rsidR="007272D2">
        <w:t>grant</w:t>
      </w:r>
      <w:r w:rsidR="00405A41" w:rsidRPr="003A424C">
        <w:t xml:space="preserve">. </w:t>
      </w:r>
    </w:p>
    <w:p w14:paraId="725511D6" w14:textId="77777777" w:rsidR="00405A41" w:rsidRPr="003A424C" w:rsidRDefault="00405A41" w:rsidP="00B1650E">
      <w:pPr>
        <w:pStyle w:val="1Arial11BODY"/>
      </w:pPr>
    </w:p>
    <w:p w14:paraId="0F8E253B" w14:textId="23E8041B" w:rsidR="001D040B" w:rsidRPr="003A424C" w:rsidRDefault="001D040B" w:rsidP="00B1650E">
      <w:pPr>
        <w:pStyle w:val="1Arial11BODY"/>
      </w:pPr>
      <w:r w:rsidRPr="003A424C">
        <w:t xml:space="preserve">See Chapter 1 </w:t>
      </w:r>
      <w:r w:rsidRPr="00B1650E">
        <w:rPr>
          <w:i/>
          <w:iCs/>
        </w:rPr>
        <w:t xml:space="preserve">Administration and Reporting </w:t>
      </w:r>
      <w:r w:rsidRPr="006661E4">
        <w:t>Section 1.1.5</w:t>
      </w:r>
      <w:r w:rsidRPr="00B1650E">
        <w:rPr>
          <w:i/>
          <w:iCs/>
        </w:rPr>
        <w:t xml:space="preserve"> </w:t>
      </w:r>
      <w:r w:rsidRPr="003A424C">
        <w:t xml:space="preserve">for detailed instructions regarding public hearings, notices, and documentation.  </w:t>
      </w:r>
    </w:p>
    <w:p w14:paraId="6D1FD3A4" w14:textId="5518E6D4" w:rsidR="00405A41" w:rsidRPr="003A424C" w:rsidRDefault="00405A41" w:rsidP="00B1650E">
      <w:pPr>
        <w:pStyle w:val="1Arial11BODY"/>
      </w:pPr>
    </w:p>
    <w:p w14:paraId="375C4069" w14:textId="40E9F369" w:rsidR="001D040B" w:rsidRPr="003A424C" w:rsidRDefault="001D040B" w:rsidP="00B1650E">
      <w:pPr>
        <w:pStyle w:val="1Arial11BODY"/>
      </w:pPr>
      <w:r w:rsidRPr="003A424C">
        <w:t xml:space="preserve">In addition to the </w:t>
      </w:r>
      <w:proofErr w:type="gramStart"/>
      <w:r w:rsidRPr="003A424C">
        <w:t>general public</w:t>
      </w:r>
      <w:proofErr w:type="gramEnd"/>
      <w:r w:rsidRPr="003A424C">
        <w:t xml:space="preserve"> hearing requirements</w:t>
      </w:r>
    </w:p>
    <w:p w14:paraId="1117F096" w14:textId="6A42D5D4" w:rsidR="001D040B" w:rsidRPr="00F72F4A" w:rsidRDefault="00405A41" w:rsidP="006661E4">
      <w:pPr>
        <w:pStyle w:val="2BULLETSArial11"/>
      </w:pPr>
      <w:r w:rsidRPr="00F72F4A">
        <w:t xml:space="preserve">the </w:t>
      </w:r>
      <w:r w:rsidR="00B1650E" w:rsidRPr="00F72F4A">
        <w:t>h</w:t>
      </w:r>
      <w:r w:rsidRPr="00F72F4A">
        <w:t xml:space="preserve">earing </w:t>
      </w:r>
      <w:r w:rsidR="001D040B" w:rsidRPr="00F72F4A">
        <w:t xml:space="preserve">must be scheduled </w:t>
      </w:r>
      <w:r w:rsidRPr="00F72F4A">
        <w:t xml:space="preserve">after the project is completed but prior to submitting the </w:t>
      </w:r>
      <w:r w:rsidR="007B1983">
        <w:t>Project Completion Report</w:t>
      </w:r>
      <w:r w:rsidR="007B1983" w:rsidRPr="00F72F4A">
        <w:t xml:space="preserve"> </w:t>
      </w:r>
      <w:r w:rsidR="00D1043F">
        <w:t>in</w:t>
      </w:r>
      <w:r w:rsidR="004821A5" w:rsidRPr="00F72F4A">
        <w:t xml:space="preserve"> TDA</w:t>
      </w:r>
      <w:bookmarkStart w:id="7" w:name="_Hlk46475471"/>
      <w:r w:rsidR="00D1043F">
        <w:t>-GO</w:t>
      </w:r>
      <w:r w:rsidR="001D040B" w:rsidRPr="00F72F4A">
        <w:t>; and</w:t>
      </w:r>
    </w:p>
    <w:p w14:paraId="3319FBB2" w14:textId="374343BC" w:rsidR="004C40DA" w:rsidRPr="00F72F4A" w:rsidRDefault="001D040B" w:rsidP="006661E4">
      <w:pPr>
        <w:pStyle w:val="2BULLETSArial11"/>
      </w:pPr>
      <w:r w:rsidRPr="00F72F4A">
        <w:t>the Grant Recipient must confirm during the hearing that beneficiaries are being served by the project, except as provided in Section 12.2.5 of this chapter.</w:t>
      </w:r>
      <w:bookmarkEnd w:id="7"/>
    </w:p>
    <w:p w14:paraId="3F7A0B7A" w14:textId="77F12587" w:rsidR="00B1650E" w:rsidRDefault="00B1650E" w:rsidP="00B1650E">
      <w:pPr>
        <w:pStyle w:val="520ArialBoldcenteredchaptertitle"/>
        <w:jc w:val="left"/>
        <w:rPr>
          <w:sz w:val="22"/>
          <w:szCs w:val="22"/>
        </w:rPr>
      </w:pPr>
      <w:bookmarkStart w:id="8" w:name="_Toc453857509"/>
      <w:bookmarkStart w:id="9" w:name="_Toc504554675"/>
      <w:bookmarkStart w:id="10" w:name="_Toc7269310"/>
      <w:bookmarkStart w:id="11" w:name="_Toc38100435"/>
    </w:p>
    <w:p w14:paraId="7939AD37" w14:textId="77777777" w:rsidR="006661E4" w:rsidRPr="006661E4" w:rsidRDefault="006661E4" w:rsidP="00B1650E">
      <w:pPr>
        <w:pStyle w:val="520ArialBoldcenteredchaptertitle"/>
        <w:jc w:val="left"/>
        <w:rPr>
          <w:sz w:val="22"/>
          <w:szCs w:val="22"/>
        </w:rPr>
      </w:pPr>
    </w:p>
    <w:p w14:paraId="358AD5BC" w14:textId="01DDD43E" w:rsidR="00405A41" w:rsidRPr="00B1650E" w:rsidRDefault="00405A41" w:rsidP="00E1102B">
      <w:pPr>
        <w:pStyle w:val="Heading1"/>
      </w:pPr>
      <w:bookmarkStart w:id="12" w:name="_Hlk94137432"/>
      <w:bookmarkStart w:id="13" w:name="_Toc97766835"/>
      <w:r w:rsidRPr="00B1650E">
        <w:lastRenderedPageBreak/>
        <w:t xml:space="preserve">12.2 </w:t>
      </w:r>
      <w:r w:rsidR="007B1983">
        <w:t>Project Completion</w:t>
      </w:r>
      <w:r w:rsidR="007B1983" w:rsidRPr="00B1650E">
        <w:t xml:space="preserve"> </w:t>
      </w:r>
      <w:r w:rsidRPr="00B1650E">
        <w:t>Report</w:t>
      </w:r>
      <w:bookmarkEnd w:id="8"/>
      <w:r w:rsidR="00D1043F">
        <w:t xml:space="preserve"> (PCR)</w:t>
      </w:r>
      <w:bookmarkEnd w:id="13"/>
    </w:p>
    <w:p w14:paraId="734FB765" w14:textId="77777777" w:rsidR="002D019D" w:rsidRDefault="002D019D" w:rsidP="00405A41">
      <w:pPr>
        <w:jc w:val="both"/>
        <w:rPr>
          <w:rFonts w:ascii="Arial" w:hAnsi="Arial" w:cs="Arial"/>
          <w:sz w:val="22"/>
          <w:szCs w:val="22"/>
        </w:rPr>
      </w:pPr>
    </w:p>
    <w:p w14:paraId="35E35E15" w14:textId="4B40ADDA" w:rsidR="00104A4E" w:rsidRDefault="00D1043F" w:rsidP="007D0EAE">
      <w:pPr>
        <w:pStyle w:val="1Arial11BODY"/>
      </w:pPr>
      <w:r>
        <w:t>After</w:t>
      </w:r>
      <w:r w:rsidR="00C40E67">
        <w:t xml:space="preserve"> all grant activities are complete, but no later than sixty</w:t>
      </w:r>
      <w:r w:rsidR="007D0EAE">
        <w:t xml:space="preserve"> </w:t>
      </w:r>
      <w:r w:rsidR="00C40E67">
        <w:t xml:space="preserve">calendar days after the grant agreement end date, begin the closeout process by changing the status of the grant in TDA-GO to </w:t>
      </w:r>
      <w:r w:rsidR="00C40E67" w:rsidRPr="00D1043F">
        <w:rPr>
          <w:i/>
          <w:iCs/>
        </w:rPr>
        <w:t xml:space="preserve">Closeout </w:t>
      </w:r>
      <w:proofErr w:type="gramStart"/>
      <w:r w:rsidR="00C40E67" w:rsidRPr="00D1043F">
        <w:rPr>
          <w:i/>
          <w:iCs/>
        </w:rPr>
        <w:t>In</w:t>
      </w:r>
      <w:proofErr w:type="gramEnd"/>
      <w:r w:rsidR="00C40E67" w:rsidRPr="00D1043F">
        <w:rPr>
          <w:i/>
          <w:iCs/>
        </w:rPr>
        <w:t xml:space="preserve"> Process</w:t>
      </w:r>
      <w:r>
        <w:t xml:space="preserve"> status</w:t>
      </w:r>
      <w:r w:rsidR="00C40E67">
        <w:t>.</w:t>
      </w:r>
      <w:r w:rsidR="007D0EAE">
        <w:t xml:space="preserve"> </w:t>
      </w:r>
      <w:r>
        <w:t>The CDBG Project Completion Report (PCR) page will become available to be completed.</w:t>
      </w:r>
    </w:p>
    <w:p w14:paraId="2A364E43" w14:textId="6E9D1B46" w:rsidR="00405A41" w:rsidRDefault="00405A41" w:rsidP="00405A41">
      <w:pPr>
        <w:jc w:val="both"/>
        <w:rPr>
          <w:rFonts w:ascii="Arial" w:hAnsi="Arial" w:cs="Arial"/>
          <w:sz w:val="22"/>
          <w:szCs w:val="22"/>
        </w:rPr>
      </w:pPr>
    </w:p>
    <w:p w14:paraId="28A61572" w14:textId="78575907" w:rsidR="007D0EAE" w:rsidRDefault="007D0EAE" w:rsidP="00405A41">
      <w:pPr>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3620344A" wp14:editId="33DBCD04">
                <wp:simplePos x="0" y="0"/>
                <wp:positionH relativeFrom="margin">
                  <wp:posOffset>34290</wp:posOffset>
                </wp:positionH>
                <wp:positionV relativeFrom="paragraph">
                  <wp:posOffset>583565</wp:posOffset>
                </wp:positionV>
                <wp:extent cx="1527924" cy="349321"/>
                <wp:effectExtent l="0" t="0" r="15240" b="12700"/>
                <wp:wrapNone/>
                <wp:docPr id="12" name="Rectangle 12"/>
                <wp:cNvGraphicFramePr/>
                <a:graphic xmlns:a="http://schemas.openxmlformats.org/drawingml/2006/main">
                  <a:graphicData uri="http://schemas.microsoft.com/office/word/2010/wordprocessingShape">
                    <wps:wsp>
                      <wps:cNvSpPr/>
                      <wps:spPr>
                        <a:xfrm>
                          <a:off x="0" y="0"/>
                          <a:ext cx="1527924" cy="3493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E7DF" id="Rectangle 12" o:spid="_x0000_s1026" style="position:absolute;margin-left:2.7pt;margin-top:45.95pt;width:120.3pt;height: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i0fwIAAF8FAAAOAAAAZHJzL2Uyb0RvYy54bWysVMFu2zAMvQ/YPwi6r47ddF2DOkXQIsOA&#10;oi3WDj0rshQbkEWNUuJkXz9KdpygK3YY5oMsieQj+UTy+mbXGrZV6BuwJc/PJpwpK6Fq7LrkP16W&#10;n75w5oOwlTBgVcn3yvOb+ccP152bqQJqMJVCRiDWzzpX8joEN8syL2vVCn8GTlkSasBWBDriOqtQ&#10;dITemqyYTD5nHWDlEKTynm7veiGfJ3ytlQyPWnsVmCk5xRbSimldxTWbX4vZGoWrGzmEIf4hilY0&#10;lpyOUHciCLbB5g+otpEIHnQ4k9BmoHUjVcqBssknb7J5roVTKRcix7uRJv//YOXD9tk9IdHQOT/z&#10;tI1Z7DS28U/xsV0iaz+SpXaBSbrML4rLq2LKmSTZ+fTqvMgjm9nR2qEPXxW0LG5KjvQYiSOxvfeh&#10;Vz2oRGcWlo0x6UGMjRceTFPFu3TA9erWINsKesnlckLf4O5EjZxH0+yYS9qFvVERw9jvSrOmouiL&#10;FEkqMzXCCimVDXkvqkWlem8Xp85iYUaLlGkCjMiaohyxB4CDZg9ywO7zHvSjqUpVOhpP/hZYbzxa&#10;JM9gw2jcNhbwPQBDWQ2ee/0DST01kaUVVPsnZAh9j3gnlw29273w4UkgNQW1DzV6eKRFG+hKDsOO&#10;sxrw13v3UZ9qlaScddRkJfc/NwIVZ+abpSq+yqfT2JXpML24LOiAp5LVqcRu2lug189ppDiZtlE/&#10;mMNWI7SvNA8W0SuJhJXku+Qy4OFwG/rmp4ki1WKR1KgTnQj39tnJCB5ZjXX5snsV6IbiDVT2D3Bo&#10;SDF7U8O9brS0sNgE0E0q8COvA9/UxalwhokTx8TpOWkd5+L8NwAAAP//AwBQSwMEFAAGAAgAAAAh&#10;AC74b4neAAAACAEAAA8AAABkcnMvZG93bnJldi54bWxMjzFPwzAQhXck/oN1SCyIOi0hakKcCirR&#10;gQGJwsLmxEcSNT5HttOEf88xwXh6T999r9wtdhBn9KF3pGC9SkAgNc701Cr4eH++3YIIUZPRgyNU&#10;8I0BdtXlRakL42Z6w/MxtoIhFAqtoItxLKQMTYdWh5UbkTj7ct7qyKdvpfF6Zrgd5CZJMml1T/yh&#10;0yPuO2xOx8kqqA+ffr99ujvE6SZj9Kl9wddZqeur5fEBRMQl/pXhV5/VoWKn2k1kghgU3KdcVJCv&#10;cxAcb9KMp9XcS7McZFXK/wOqHwAAAP//AwBQSwECLQAUAAYACAAAACEAtoM4kv4AAADhAQAAEwAA&#10;AAAAAAAAAAAAAAAAAAAAW0NvbnRlbnRfVHlwZXNdLnhtbFBLAQItABQABgAIAAAAIQA4/SH/1gAA&#10;AJQBAAALAAAAAAAAAAAAAAAAAC8BAABfcmVscy8ucmVsc1BLAQItABQABgAIAAAAIQBWNhi0fwIA&#10;AF8FAAAOAAAAAAAAAAAAAAAAAC4CAABkcnMvZTJvRG9jLnhtbFBLAQItABQABgAIAAAAIQAu+G+J&#10;3gAAAAgBAAAPAAAAAAAAAAAAAAAAANkEAABkcnMvZG93bnJldi54bWxQSwUGAAAAAAQABADzAAAA&#10;5AUAAAAA&#10;" filled="f" strokecolor="red" strokeweight="2pt">
                <w10:wrap anchorx="margin"/>
              </v:rect>
            </w:pict>
          </mc:Fallback>
        </mc:AlternateContent>
      </w:r>
      <w:r w:rsidR="007B3EC8" w:rsidRPr="009C617A">
        <w:rPr>
          <w:noProof/>
        </w:rPr>
        <w:drawing>
          <wp:inline distT="0" distB="0" distL="0" distR="0" wp14:anchorId="7C8824DB" wp14:editId="49FF55FB">
            <wp:extent cx="1571625" cy="1271791"/>
            <wp:effectExtent l="0" t="0" r="0" b="508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17879"/>
                    <a:stretch/>
                  </pic:blipFill>
                  <pic:spPr bwMode="auto">
                    <a:xfrm>
                      <a:off x="0" y="0"/>
                      <a:ext cx="1592528" cy="1288706"/>
                    </a:xfrm>
                    <a:prstGeom prst="rect">
                      <a:avLst/>
                    </a:prstGeom>
                    <a:noFill/>
                    <a:ln>
                      <a:noFill/>
                    </a:ln>
                    <a:extLst>
                      <a:ext uri="{53640926-AAD7-44D8-BBD7-CCE9431645EC}">
                        <a14:shadowObscured xmlns:a14="http://schemas.microsoft.com/office/drawing/2010/main"/>
                      </a:ext>
                    </a:extLst>
                  </pic:spPr>
                </pic:pic>
              </a:graphicData>
            </a:graphic>
          </wp:inline>
        </w:drawing>
      </w:r>
    </w:p>
    <w:p w14:paraId="1FAA204F" w14:textId="130BCA68" w:rsidR="007D0EAE" w:rsidRPr="007D0EAE" w:rsidRDefault="007D0EAE" w:rsidP="00405A41">
      <w:pPr>
        <w:jc w:val="both"/>
        <w:rPr>
          <w:rFonts w:ascii="Arial" w:hAnsi="Arial" w:cs="Arial"/>
          <w:b/>
          <w:bCs/>
          <w:i/>
          <w:iCs/>
          <w:color w:val="4472C4"/>
          <w:sz w:val="18"/>
          <w:szCs w:val="18"/>
        </w:rPr>
      </w:pPr>
      <w:r w:rsidRPr="007D0EAE">
        <w:rPr>
          <w:rFonts w:ascii="Arial" w:hAnsi="Arial" w:cs="Arial"/>
          <w:b/>
          <w:bCs/>
          <w:i/>
          <w:iCs/>
          <w:color w:val="4472C4"/>
          <w:sz w:val="18"/>
          <w:szCs w:val="18"/>
        </w:rPr>
        <w:t xml:space="preserve">Figure 1. </w:t>
      </w:r>
      <w:r w:rsidR="007B3EC8">
        <w:rPr>
          <w:rFonts w:ascii="Arial" w:hAnsi="Arial" w:cs="Arial"/>
          <w:b/>
          <w:bCs/>
          <w:i/>
          <w:iCs/>
          <w:color w:val="4472C4"/>
          <w:sz w:val="18"/>
          <w:szCs w:val="18"/>
        </w:rPr>
        <w:t xml:space="preserve">Begin </w:t>
      </w:r>
      <w:r w:rsidRPr="007D0EAE">
        <w:rPr>
          <w:rFonts w:ascii="Arial" w:hAnsi="Arial" w:cs="Arial"/>
          <w:b/>
          <w:bCs/>
          <w:i/>
          <w:iCs/>
          <w:color w:val="4472C4"/>
          <w:sz w:val="18"/>
          <w:szCs w:val="18"/>
        </w:rPr>
        <w:t>Closeout</w:t>
      </w:r>
      <w:r w:rsidR="007B3EC8">
        <w:rPr>
          <w:rFonts w:ascii="Arial" w:hAnsi="Arial" w:cs="Arial"/>
          <w:b/>
          <w:bCs/>
          <w:i/>
          <w:iCs/>
          <w:color w:val="4472C4"/>
          <w:sz w:val="18"/>
          <w:szCs w:val="18"/>
        </w:rPr>
        <w:t xml:space="preserve"> status option</w:t>
      </w:r>
    </w:p>
    <w:p w14:paraId="7C58F7B7" w14:textId="6B94414F" w:rsidR="00C40E67" w:rsidRDefault="00C40E67" w:rsidP="00405A41">
      <w:pPr>
        <w:jc w:val="both"/>
        <w:rPr>
          <w:rFonts w:ascii="Arial" w:hAnsi="Arial" w:cs="Arial"/>
          <w:sz w:val="22"/>
          <w:szCs w:val="22"/>
        </w:rPr>
      </w:pPr>
    </w:p>
    <w:p w14:paraId="277EC7D1" w14:textId="77777777" w:rsidR="00C40E67" w:rsidRDefault="00C40E67" w:rsidP="00405A41">
      <w:pPr>
        <w:jc w:val="both"/>
        <w:rPr>
          <w:rFonts w:ascii="Arial" w:hAnsi="Arial" w:cs="Arial"/>
          <w:sz w:val="22"/>
          <w:szCs w:val="22"/>
        </w:rPr>
      </w:pPr>
    </w:p>
    <w:p w14:paraId="2196716C" w14:textId="0102CE88" w:rsidR="00EC4655" w:rsidRDefault="003E0900" w:rsidP="00E1102B">
      <w:pPr>
        <w:pStyle w:val="Heading2"/>
      </w:pPr>
      <w:bookmarkStart w:id="14" w:name="_Toc97766836"/>
      <w:r>
        <w:t xml:space="preserve">12.2.1 </w:t>
      </w:r>
      <w:r w:rsidR="002D019D">
        <w:t xml:space="preserve">Confirmation </w:t>
      </w:r>
      <w:r w:rsidR="002D019D" w:rsidRPr="00E1102B">
        <w:t>of</w:t>
      </w:r>
      <w:r w:rsidR="002D019D">
        <w:t xml:space="preserve"> Final Project Details</w:t>
      </w:r>
      <w:bookmarkEnd w:id="14"/>
    </w:p>
    <w:p w14:paraId="7367ED0A" w14:textId="3ED4E6B8" w:rsidR="002D019D" w:rsidRDefault="002D019D" w:rsidP="00405A41">
      <w:pPr>
        <w:jc w:val="both"/>
        <w:rPr>
          <w:rFonts w:ascii="Arial" w:hAnsi="Arial" w:cs="Arial"/>
          <w:sz w:val="22"/>
          <w:szCs w:val="22"/>
        </w:rPr>
      </w:pPr>
    </w:p>
    <w:p w14:paraId="6BDDB93D" w14:textId="539A8906" w:rsidR="00D42C31" w:rsidRDefault="00E03877" w:rsidP="00405A41">
      <w:pPr>
        <w:jc w:val="both"/>
        <w:rPr>
          <w:rFonts w:ascii="Arial" w:hAnsi="Arial" w:cs="Arial"/>
          <w:sz w:val="22"/>
          <w:szCs w:val="22"/>
        </w:rPr>
      </w:pPr>
      <w:r>
        <w:rPr>
          <w:rFonts w:ascii="Arial" w:hAnsi="Arial" w:cs="Arial"/>
          <w:sz w:val="22"/>
          <w:szCs w:val="22"/>
        </w:rPr>
        <w:t xml:space="preserve">The </w:t>
      </w:r>
      <w:r w:rsidR="008649B1">
        <w:rPr>
          <w:rFonts w:ascii="Arial" w:hAnsi="Arial" w:cs="Arial"/>
          <w:sz w:val="22"/>
          <w:szCs w:val="22"/>
        </w:rPr>
        <w:t>Confirmation of Final Project Details</w:t>
      </w:r>
      <w:r>
        <w:rPr>
          <w:rFonts w:ascii="Arial" w:hAnsi="Arial" w:cs="Arial"/>
          <w:sz w:val="22"/>
          <w:szCs w:val="22"/>
        </w:rPr>
        <w:t xml:space="preserve"> section </w:t>
      </w:r>
      <w:r w:rsidR="00D1043F">
        <w:rPr>
          <w:rFonts w:ascii="Arial" w:hAnsi="Arial" w:cs="Arial"/>
          <w:sz w:val="22"/>
          <w:szCs w:val="22"/>
        </w:rPr>
        <w:t xml:space="preserve">of the PCR page </w:t>
      </w:r>
      <w:r w:rsidR="00D42C31">
        <w:rPr>
          <w:rFonts w:ascii="Arial" w:hAnsi="Arial" w:cs="Arial"/>
          <w:sz w:val="22"/>
          <w:szCs w:val="22"/>
        </w:rPr>
        <w:t>contains several reports summarizing information provided by the Grant Recipient over the course of the grant.</w:t>
      </w:r>
    </w:p>
    <w:p w14:paraId="22692C57" w14:textId="17485FD7" w:rsidR="002D019D" w:rsidRDefault="00D42C31" w:rsidP="00D42C31">
      <w:pPr>
        <w:pStyle w:val="2BULLETSArial11"/>
      </w:pPr>
      <w:r>
        <w:t xml:space="preserve">Generate each report by clicking the link on each row.  Review the report and check the box on the same row to confirm that the report is accurate and complete.  </w:t>
      </w:r>
    </w:p>
    <w:p w14:paraId="6E513D85" w14:textId="49F670F7" w:rsidR="00D1043F" w:rsidRDefault="007D0EAE" w:rsidP="007D0EAE">
      <w:pPr>
        <w:pStyle w:val="2BULLETSArial11"/>
      </w:pPr>
      <w:r>
        <w:rPr>
          <w:noProof/>
        </w:rPr>
        <mc:AlternateContent>
          <mc:Choice Requires="wps">
            <w:drawing>
              <wp:anchor distT="0" distB="0" distL="114300" distR="114300" simplePos="0" relativeHeight="251665408" behindDoc="0" locked="0" layoutInCell="1" allowOverlap="1" wp14:anchorId="3C021CD5" wp14:editId="55DD4B50">
                <wp:simplePos x="0" y="0"/>
                <wp:positionH relativeFrom="column">
                  <wp:posOffset>480831</wp:posOffset>
                </wp:positionH>
                <wp:positionV relativeFrom="paragraph">
                  <wp:posOffset>1169920</wp:posOffset>
                </wp:positionV>
                <wp:extent cx="5373384" cy="1520596"/>
                <wp:effectExtent l="12700" t="12700" r="11430" b="16510"/>
                <wp:wrapNone/>
                <wp:docPr id="13" name="Rectangle 13"/>
                <wp:cNvGraphicFramePr/>
                <a:graphic xmlns:a="http://schemas.openxmlformats.org/drawingml/2006/main">
                  <a:graphicData uri="http://schemas.microsoft.com/office/word/2010/wordprocessingShape">
                    <wps:wsp>
                      <wps:cNvSpPr/>
                      <wps:spPr>
                        <a:xfrm>
                          <a:off x="0" y="0"/>
                          <a:ext cx="5373384" cy="1520596"/>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CEE4" id="Rectangle 13" o:spid="_x0000_s1026" style="position:absolute;margin-left:37.85pt;margin-top:92.1pt;width:423.1pt;height:1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hPfwIAAGAFAAAOAAAAZHJzL2Uyb0RvYy54bWysVEtv2zAMvg/YfxB0X52kSR9BnSJo0WFA&#10;0QZrh54VWYoNyKJGKXGyXz9KfiToih2G+SBLIvmR/ETy5nZfG7ZT6CuwOR+fjThTVkJR2U3Of7w+&#10;fLnizAdhC2HAqpwflOe3i8+fbho3VxMowRQKGYFYP29czssQ3DzLvCxVLfwZOGVJqAFrEeiIm6xA&#10;0RB6bbLJaHSRNYCFQ5DKe7q9b4V8kfC1VjI8a+1VYCbnFFtIK6Z1HddscSPmGxSurGQXhviHKGpR&#10;WXI6QN2LINgWqz+g6koieNDhTEKdgdaVVCkHymY8epfNSymcSrkQOd4NNPn/Byufdi9uhURD4/zc&#10;0zZmsddYxz/Fx/aJrMNAltoHJulydn55fn415UySbDybjGbXF5HO7Gju0IevCmoWNzlHeo1Ektg9&#10;+tCq9irRm4WHypj0IsbGCw+mKuJdOuBmfWeQ7UR8yvR17k7UyHk0zY7JpF04GBUxjP2uNKsKCn+S&#10;Ikl1pgZYIaWyYdyKSlGo1tsseuudxcqMFinTBBiRNUU5YHcAvWYL0mO3eXf60VSlMh2MR38LrDUe&#10;LJJnsGEwrisL+BGAoaw6z61+T1JLTWRpDcVhhQyhbRLv5ENF7/YofFgJpK6g/qFOD8+0aANNzqHb&#10;cVYC/vroPupTsZKUs4a6LOf+51ag4sx8s1TG1+PpNLZlOkxnlxM64KlkfSqx2/oO6PXHNFOcTNuo&#10;H0y/1Qj1Gw2EZfRKImEl+c65DNgf7kLb/TRSpFoukxq1ohPh0b44GcEjq7EuX/dvAl1XvIHq/gn6&#10;jhTzdzXc6kZLC8ttAF2lAj/y2vFNbZwKpxs5cU6cnpPWcTAufgMAAP//AwBQSwMEFAAGAAgAAAAh&#10;AITfe3zkAAAADwEAAA8AAABkcnMvZG93bnJldi54bWxMT01Pg0AQvZv4HzZj4sW0CwilpSyN0fRo&#10;UqvGeNvCCFh2FtktxX/veNLLJDPvzfvIN5PpxIiDay0pCOcBCKTSVi3VCl6et7MlCOc1VbqzhAq+&#10;0cGmuLzIdVbZMz3huPe1YBFymVbQeN9nUrqyQaPd3PZIjH3YwWjP61DLatBnFjedjIJgIY1uiR0a&#10;3eN9g+VxfzIKdrE8xvXNaxI8hm9fyec2aeX4rtT11fSw5nG3BuFx8n8f8NuB80PBwQ72RJUTnYI0&#10;SZnJ92UcgWDCKgpXIA4K4ug2BVnk8n+P4gcAAP//AwBQSwECLQAUAAYACAAAACEAtoM4kv4AAADh&#10;AQAAEwAAAAAAAAAAAAAAAAAAAAAAW0NvbnRlbnRfVHlwZXNdLnhtbFBLAQItABQABgAIAAAAIQA4&#10;/SH/1gAAAJQBAAALAAAAAAAAAAAAAAAAAC8BAABfcmVscy8ucmVsc1BLAQItABQABgAIAAAAIQA9&#10;fyhPfwIAAGAFAAAOAAAAAAAAAAAAAAAAAC4CAABkcnMvZTJvRG9jLnhtbFBLAQItABQABgAIAAAA&#10;IQCE33t85AAAAA8BAAAPAAAAAAAAAAAAAAAAANkEAABkcnMvZG93bnJldi54bWxQSwUGAAAAAAQA&#10;BADzAAAA6gUAAAAA&#10;" filled="f" strokeweight="2pt"/>
            </w:pict>
          </mc:Fallback>
        </mc:AlternateContent>
      </w:r>
      <w:r>
        <w:rPr>
          <w:noProof/>
        </w:rPr>
        <w:drawing>
          <wp:anchor distT="0" distB="0" distL="114300" distR="114300" simplePos="0" relativeHeight="251661312" behindDoc="0" locked="0" layoutInCell="1" allowOverlap="1" wp14:anchorId="7DCB3173" wp14:editId="151ABBE0">
            <wp:simplePos x="0" y="0"/>
            <wp:positionH relativeFrom="column">
              <wp:posOffset>480395</wp:posOffset>
            </wp:positionH>
            <wp:positionV relativeFrom="paragraph">
              <wp:posOffset>1149364</wp:posOffset>
            </wp:positionV>
            <wp:extent cx="5208905" cy="1541145"/>
            <wp:effectExtent l="0" t="0" r="0" b="0"/>
            <wp:wrapTopAndBottom/>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8905" cy="1541145"/>
                    </a:xfrm>
                    <a:prstGeom prst="rect">
                      <a:avLst/>
                    </a:prstGeom>
                  </pic:spPr>
                </pic:pic>
              </a:graphicData>
            </a:graphic>
            <wp14:sizeRelH relativeFrom="margin">
              <wp14:pctWidth>0</wp14:pctWidth>
            </wp14:sizeRelH>
            <wp14:sizeRelV relativeFrom="margin">
              <wp14:pctHeight>0</wp14:pctHeight>
            </wp14:sizeRelV>
          </wp:anchor>
        </w:drawing>
      </w:r>
      <w:r w:rsidR="00B07A9D">
        <w:t xml:space="preserve">If the summary reports are not complete and accurate, navigate to the appropriate forms or related documents to update the information. </w:t>
      </w:r>
      <w:r w:rsidR="00B07A9D" w:rsidRPr="00D1043F">
        <w:rPr>
          <w:b/>
          <w:bCs/>
        </w:rPr>
        <w:t xml:space="preserve"> In most cases, the </w:t>
      </w:r>
      <w:r w:rsidR="008318A8" w:rsidRPr="00D1043F">
        <w:rPr>
          <w:b/>
          <w:bCs/>
        </w:rPr>
        <w:t>c</w:t>
      </w:r>
      <w:r w:rsidR="00B07A9D" w:rsidRPr="00D1043F">
        <w:rPr>
          <w:b/>
          <w:bCs/>
        </w:rPr>
        <w:t xml:space="preserve">loseout </w:t>
      </w:r>
      <w:r w:rsidR="008318A8" w:rsidRPr="00D1043F">
        <w:rPr>
          <w:b/>
          <w:bCs/>
        </w:rPr>
        <w:t xml:space="preserve">process </w:t>
      </w:r>
      <w:r w:rsidR="00B07A9D" w:rsidRPr="00D1043F">
        <w:rPr>
          <w:b/>
          <w:bCs/>
        </w:rPr>
        <w:t>must be cancelled</w:t>
      </w:r>
      <w:r w:rsidR="008318A8" w:rsidRPr="00D1043F">
        <w:rPr>
          <w:b/>
          <w:bCs/>
        </w:rPr>
        <w:t xml:space="preserve"> in order complete the updates.</w:t>
      </w:r>
      <w:r w:rsidR="008318A8">
        <w:t xml:space="preserve">  If the closeout process is cancelled due to inaccuracies discovered after the closeout is submitted for TDA review, the Grant Recipient will not be credited for the original submittal date</w:t>
      </w:r>
      <w:r w:rsidR="00D1043F">
        <w:t xml:space="preserve"> and the delinquent PCR penalty outlines in section 12.4 of this chapter will apply</w:t>
      </w:r>
      <w:r w:rsidR="008318A8">
        <w:t>.</w:t>
      </w:r>
    </w:p>
    <w:p w14:paraId="10F3D81C" w14:textId="6FF5F64A" w:rsidR="00D1043F" w:rsidRPr="007D0EAE" w:rsidRDefault="007D0EAE" w:rsidP="00D1043F">
      <w:pPr>
        <w:pStyle w:val="2BULLETSArial11"/>
        <w:numPr>
          <w:ilvl w:val="0"/>
          <w:numId w:val="0"/>
        </w:numPr>
        <w:ind w:left="720" w:hanging="360"/>
        <w:rPr>
          <w:b/>
          <w:bCs/>
          <w:i/>
          <w:iCs/>
          <w:color w:val="4472C4"/>
          <w:sz w:val="18"/>
          <w:szCs w:val="18"/>
        </w:rPr>
      </w:pPr>
      <w:r>
        <w:rPr>
          <w:b/>
          <w:bCs/>
          <w:i/>
          <w:iCs/>
          <w:color w:val="4472C4"/>
          <w:sz w:val="18"/>
          <w:szCs w:val="18"/>
        </w:rPr>
        <w:tab/>
      </w:r>
      <w:r w:rsidR="00D1043F" w:rsidRPr="007D0EAE">
        <w:rPr>
          <w:b/>
          <w:bCs/>
          <w:i/>
          <w:iCs/>
          <w:color w:val="4472C4"/>
          <w:sz w:val="18"/>
          <w:szCs w:val="18"/>
        </w:rPr>
        <w:t>Figure</w:t>
      </w:r>
      <w:r>
        <w:rPr>
          <w:b/>
          <w:bCs/>
          <w:i/>
          <w:iCs/>
          <w:color w:val="4472C4"/>
          <w:sz w:val="18"/>
          <w:szCs w:val="18"/>
        </w:rPr>
        <w:t xml:space="preserve"> 2. </w:t>
      </w:r>
      <w:r w:rsidR="00D1043F" w:rsidRPr="007D0EAE">
        <w:rPr>
          <w:b/>
          <w:bCs/>
          <w:i/>
          <w:iCs/>
          <w:color w:val="4472C4"/>
          <w:sz w:val="18"/>
          <w:szCs w:val="18"/>
        </w:rPr>
        <w:t>Generate each report to verify completeness and accuracy reports</w:t>
      </w:r>
    </w:p>
    <w:p w14:paraId="28946849" w14:textId="676B9A8B" w:rsidR="00415F64" w:rsidRDefault="00415F64" w:rsidP="00415F64">
      <w:pPr>
        <w:pStyle w:val="2BULLETSArial11"/>
        <w:numPr>
          <w:ilvl w:val="0"/>
          <w:numId w:val="0"/>
        </w:numPr>
      </w:pPr>
    </w:p>
    <w:p w14:paraId="2614A8A7" w14:textId="77777777" w:rsidR="00EF2B83" w:rsidRDefault="00EF2B83" w:rsidP="00415F64">
      <w:pPr>
        <w:pStyle w:val="2BULLETSArial11"/>
        <w:numPr>
          <w:ilvl w:val="0"/>
          <w:numId w:val="0"/>
        </w:numPr>
      </w:pPr>
    </w:p>
    <w:p w14:paraId="3168E0ED" w14:textId="2C9A3202" w:rsidR="00415F64" w:rsidRPr="007D0EAE" w:rsidRDefault="00415F64" w:rsidP="00415F64">
      <w:pPr>
        <w:pStyle w:val="2BULLETSArial11"/>
        <w:numPr>
          <w:ilvl w:val="0"/>
          <w:numId w:val="0"/>
        </w:numPr>
        <w:rPr>
          <w:b/>
          <w:bCs/>
        </w:rPr>
      </w:pPr>
      <w:r w:rsidRPr="007D0EAE">
        <w:rPr>
          <w:b/>
          <w:bCs/>
        </w:rPr>
        <w:t>Financial Report/Certificate of Expenditure</w:t>
      </w:r>
    </w:p>
    <w:p w14:paraId="00634A81" w14:textId="0B2E232A" w:rsidR="00415F64" w:rsidRDefault="00415F64" w:rsidP="00415F64">
      <w:pPr>
        <w:pStyle w:val="2BULLETSArial11"/>
      </w:pPr>
      <w:r>
        <w:t>Review the expenditure and grant balance information carefully.  Check the box to confirm all information is accurate.</w:t>
      </w:r>
    </w:p>
    <w:p w14:paraId="73CF4027" w14:textId="0278B2A8" w:rsidR="00D42C31" w:rsidRDefault="00D42C31" w:rsidP="00D42C31">
      <w:pPr>
        <w:pStyle w:val="2BULLETSArial11"/>
      </w:pPr>
      <w:r>
        <w:t>Indicate the status of the final Payment Request</w:t>
      </w:r>
      <w:r w:rsidR="00131FBC">
        <w:t>.</w:t>
      </w:r>
      <w:r w:rsidR="00B07A9D">
        <w:t xml:space="preserve">  Once the closeout process is started in TDA-GO, no further Payment Requests can be </w:t>
      </w:r>
      <w:r w:rsidR="00D1043F">
        <w:t>submitted within the system</w:t>
      </w:r>
      <w:r w:rsidR="00B07A9D">
        <w:t>.</w:t>
      </w:r>
    </w:p>
    <w:p w14:paraId="2800F1EA" w14:textId="77777777" w:rsidR="00131FBC" w:rsidRDefault="00131FBC" w:rsidP="00131FBC">
      <w:pPr>
        <w:pStyle w:val="2BULLETSArial11"/>
        <w:numPr>
          <w:ilvl w:val="1"/>
          <w:numId w:val="38"/>
        </w:numPr>
      </w:pPr>
      <w:r>
        <w:t xml:space="preserve">At a minimum, the final Payment Request must be submitted prior to beginning the Project Completion Report.  </w:t>
      </w:r>
    </w:p>
    <w:p w14:paraId="31BEB13D" w14:textId="77777777" w:rsidR="00131FBC" w:rsidRDefault="00131FBC" w:rsidP="00131FBC">
      <w:pPr>
        <w:pStyle w:val="2BULLETSArial11"/>
        <w:numPr>
          <w:ilvl w:val="1"/>
          <w:numId w:val="38"/>
        </w:numPr>
      </w:pPr>
      <w:r>
        <w:lastRenderedPageBreak/>
        <w:t>Final administration costs not claimed on the final Payment Request will not be eligible for reimbursement.</w:t>
      </w:r>
    </w:p>
    <w:p w14:paraId="31FA9940" w14:textId="0D22CE55" w:rsidR="00FC6E27" w:rsidRDefault="00B07A9D" w:rsidP="00131FBC">
      <w:pPr>
        <w:pStyle w:val="2BULLETSArial11"/>
        <w:numPr>
          <w:ilvl w:val="1"/>
          <w:numId w:val="38"/>
        </w:numPr>
      </w:pPr>
      <w:r>
        <w:t xml:space="preserve">With </w:t>
      </w:r>
      <w:r w:rsidR="00D1043F">
        <w:t>prior</w:t>
      </w:r>
      <w:r>
        <w:t xml:space="preserve"> approval, t</w:t>
      </w:r>
      <w:r w:rsidR="00131FBC">
        <w:t xml:space="preserve">he Grant Recipient may request to </w:t>
      </w:r>
      <w:r w:rsidR="00FC6E27">
        <w:t xml:space="preserve">reserve funds for </w:t>
      </w:r>
      <w:r w:rsidR="00131FBC">
        <w:t>certain outstanding costs</w:t>
      </w:r>
      <w:r>
        <w:t xml:space="preserve"> by submitting a Payment Request </w:t>
      </w:r>
      <w:r w:rsidR="008A1663">
        <w:t xml:space="preserve">for estimated costs </w:t>
      </w:r>
      <w:r>
        <w:t>that does not yet include the required invoice documenting actual costs</w:t>
      </w:r>
      <w:r w:rsidR="00FC6E27">
        <w:t xml:space="preserve">.  </w:t>
      </w:r>
      <w:r w:rsidR="00E765DD">
        <w:t xml:space="preserve">Approval for use of this option must include a statement by the TxCDBG Director in the Notes page of the Payment Request. </w:t>
      </w:r>
      <w:r w:rsidR="00FC6E27">
        <w:t>The</w:t>
      </w:r>
      <w:r w:rsidR="00131FBC">
        <w:t xml:space="preserve"> limited circumstances</w:t>
      </w:r>
      <w:r w:rsidR="00FC6E27">
        <w:t xml:space="preserve"> for reserved funds include</w:t>
      </w:r>
    </w:p>
    <w:p w14:paraId="7339D3D8" w14:textId="7F5ED381" w:rsidR="00FC6E27" w:rsidRDefault="00FC6E27" w:rsidP="00FC6E27">
      <w:pPr>
        <w:pStyle w:val="2BULLETSArial11"/>
        <w:numPr>
          <w:ilvl w:val="2"/>
          <w:numId w:val="38"/>
        </w:numPr>
      </w:pPr>
      <w:r>
        <w:t xml:space="preserve">costs of producing a single audit for the fiscal year in which the closeout is </w:t>
      </w:r>
      <w:proofErr w:type="gramStart"/>
      <w:r>
        <w:t>due;</w:t>
      </w:r>
      <w:proofErr w:type="gramEnd"/>
    </w:p>
    <w:p w14:paraId="755001F9" w14:textId="77777777" w:rsidR="00FC6E27" w:rsidRDefault="00FC6E27" w:rsidP="00FC6E27">
      <w:pPr>
        <w:pStyle w:val="2BULLETSArial11"/>
        <w:numPr>
          <w:ilvl w:val="2"/>
          <w:numId w:val="38"/>
        </w:numPr>
      </w:pPr>
      <w:r>
        <w:t xml:space="preserve">costs associated with </w:t>
      </w:r>
      <w:proofErr w:type="gramStart"/>
      <w:r>
        <w:t>litigation;</w:t>
      </w:r>
      <w:proofErr w:type="gramEnd"/>
    </w:p>
    <w:p w14:paraId="35E48B2D" w14:textId="293822EA" w:rsidR="00131FBC" w:rsidRDefault="00FC6E27" w:rsidP="008318A8">
      <w:pPr>
        <w:pStyle w:val="2BULLETSArial11"/>
        <w:numPr>
          <w:ilvl w:val="2"/>
          <w:numId w:val="38"/>
        </w:numPr>
      </w:pPr>
      <w:r>
        <w:t>other costs approved in advance by TDA staff and documented on the Grant Overview page in TDA-GO.</w:t>
      </w:r>
      <w:r w:rsidR="00131FBC">
        <w:t xml:space="preserve"> </w:t>
      </w:r>
    </w:p>
    <w:p w14:paraId="5D8E3E3C" w14:textId="0FDACA73" w:rsidR="00DF40E8" w:rsidRDefault="00DF40E8" w:rsidP="00415F64">
      <w:pPr>
        <w:pStyle w:val="2BULLETSArial11"/>
      </w:pPr>
      <w:r w:rsidRPr="001E1AAE">
        <w:t xml:space="preserve">All </w:t>
      </w:r>
      <w:r>
        <w:t xml:space="preserve">match </w:t>
      </w:r>
      <w:r w:rsidRPr="001E1AAE">
        <w:t>funds or in-kind contributions</w:t>
      </w:r>
      <w:r>
        <w:t xml:space="preserve"> must be identified on a Payment Request</w:t>
      </w:r>
      <w:r w:rsidRPr="001E1AAE">
        <w:t>.</w:t>
      </w:r>
      <w:r>
        <w:t xml:space="preserve"> The ratio of actual match funds to grant funds requested for payment </w:t>
      </w:r>
      <w:r w:rsidRPr="001E1AAE">
        <w:t xml:space="preserve">must meet or exceed the percentage match commitment in the </w:t>
      </w:r>
      <w:r>
        <w:t>grant agreement</w:t>
      </w:r>
      <w:r w:rsidRPr="001E1AAE">
        <w:t>.</w:t>
      </w:r>
    </w:p>
    <w:p w14:paraId="3F3F2687" w14:textId="3537B876" w:rsidR="00C97310" w:rsidRPr="00341467" w:rsidRDefault="00C97310" w:rsidP="00415F64">
      <w:pPr>
        <w:pStyle w:val="2BULLETSArial11"/>
      </w:pPr>
      <w:r w:rsidRPr="00260E6C">
        <w:t>No more than 16% of the combined TxCDBG grant funds expended for construction and acquisition/relocation activities may be expended for administrative costs</w:t>
      </w:r>
      <w:r>
        <w:t>. N</w:t>
      </w:r>
      <w:r w:rsidRPr="00341467">
        <w:t xml:space="preserve">o more than 25% of the combined TxCDBG grant funds expended for construction and acquisition/relocation activities may be expended for engineering costs </w:t>
      </w:r>
      <w:r>
        <w:t xml:space="preserve">apart from </w:t>
      </w:r>
      <w:r w:rsidRPr="00341467">
        <w:t>exceptional cases</w:t>
      </w:r>
      <w:r>
        <w:t>.</w:t>
      </w:r>
      <w:r w:rsidRPr="00341467">
        <w:t xml:space="preserve"> </w:t>
      </w:r>
      <w:r w:rsidRPr="00260E6C">
        <w:t xml:space="preserve">If the Grant Recipient </w:t>
      </w:r>
      <w:proofErr w:type="spellStart"/>
      <w:r w:rsidRPr="00260E6C">
        <w:t>deobligates</w:t>
      </w:r>
      <w:proofErr w:type="spellEnd"/>
      <w:r>
        <w:t xml:space="preserve"> </w:t>
      </w:r>
      <w:r w:rsidRPr="00260E6C">
        <w:t xml:space="preserve">funds from the </w:t>
      </w:r>
      <w:r>
        <w:t>grant</w:t>
      </w:r>
      <w:r w:rsidRPr="00260E6C">
        <w:t xml:space="preserve"> during the closeout process, the administrative costs </w:t>
      </w:r>
      <w:r w:rsidRPr="00341467">
        <w:t>and the engineering costs</w:t>
      </w:r>
      <w:r>
        <w:t xml:space="preserve"> </w:t>
      </w:r>
      <w:r w:rsidRPr="00260E6C">
        <w:t xml:space="preserve">charged to the grant will be reevaluated to ensure that final costs are within 16% </w:t>
      </w:r>
      <w:r w:rsidRPr="00341467">
        <w:t>administrati</w:t>
      </w:r>
      <w:r>
        <w:t xml:space="preserve">ve </w:t>
      </w:r>
      <w:proofErr w:type="gramStart"/>
      <w:r>
        <w:t>costs</w:t>
      </w:r>
      <w:proofErr w:type="gramEnd"/>
      <w:r w:rsidRPr="00341467">
        <w:t xml:space="preserve"> or 25% engineering</w:t>
      </w:r>
      <w:r>
        <w:t xml:space="preserve"> costs </w:t>
      </w:r>
      <w:r w:rsidRPr="00260E6C">
        <w:t>of the actual construction and acquisition/relocation grant funds utilized</w:t>
      </w:r>
      <w:r>
        <w:t xml:space="preserve">. </w:t>
      </w:r>
      <w:r w:rsidRPr="00341467">
        <w:t>For more information,</w:t>
      </w:r>
      <w:r>
        <w:t xml:space="preserve"> include circumstances where a waiver to this policy may be considered,</w:t>
      </w:r>
      <w:r w:rsidRPr="00341467">
        <w:t xml:space="preserve"> see </w:t>
      </w:r>
      <w:r w:rsidRPr="00A9483B">
        <w:rPr>
          <w:i/>
          <w:iCs/>
        </w:rPr>
        <w:t>Chapter 2.</w:t>
      </w:r>
    </w:p>
    <w:p w14:paraId="54A1D00A" w14:textId="1DFFA622" w:rsidR="008649B1" w:rsidRDefault="00B07A9D" w:rsidP="00415F64">
      <w:pPr>
        <w:pStyle w:val="2BULLETSArial11"/>
      </w:pPr>
      <w:r w:rsidRPr="00415F64">
        <w:rPr>
          <w:b/>
          <w:bCs/>
        </w:rPr>
        <w:t>All funds not included in a Payment Request submitted pri</w:t>
      </w:r>
      <w:r w:rsidR="008318A8" w:rsidRPr="00415F64">
        <w:rPr>
          <w:b/>
          <w:bCs/>
        </w:rPr>
        <w:t xml:space="preserve">or to the closeout process will be </w:t>
      </w:r>
      <w:proofErr w:type="spellStart"/>
      <w:r w:rsidR="008318A8" w:rsidRPr="00415F64">
        <w:rPr>
          <w:b/>
          <w:bCs/>
        </w:rPr>
        <w:t>deobligated</w:t>
      </w:r>
      <w:proofErr w:type="spellEnd"/>
      <w:r w:rsidR="008318A8" w:rsidRPr="00415F64">
        <w:rPr>
          <w:b/>
          <w:bCs/>
        </w:rPr>
        <w:t xml:space="preserve"> from the grant agreement</w:t>
      </w:r>
      <w:r w:rsidR="00DF40E8" w:rsidRPr="00415F64">
        <w:rPr>
          <w:b/>
          <w:bCs/>
        </w:rPr>
        <w:t xml:space="preserve"> and will not be available for reimbursement</w:t>
      </w:r>
      <w:r w:rsidR="008318A8">
        <w:t xml:space="preserve">.  </w:t>
      </w:r>
      <w:r w:rsidR="00F069B9">
        <w:t>The Grant Recipient must a</w:t>
      </w:r>
      <w:r w:rsidR="008318A8">
        <w:t xml:space="preserve">cknowledge the total amount of </w:t>
      </w:r>
      <w:proofErr w:type="spellStart"/>
      <w:r w:rsidR="008318A8">
        <w:t>deobligated</w:t>
      </w:r>
      <w:proofErr w:type="spellEnd"/>
      <w:r w:rsidR="008318A8">
        <w:t xml:space="preserve"> funds b</w:t>
      </w:r>
      <w:r w:rsidR="00F069B9">
        <w:t>y</w:t>
      </w:r>
      <w:r w:rsidR="008318A8">
        <w:t xml:space="preserve"> entering this amount in the</w:t>
      </w:r>
      <w:r w:rsidR="008649B1">
        <w:t xml:space="preserve"> appropriate field.  </w:t>
      </w:r>
    </w:p>
    <w:p w14:paraId="1EDDBFA8" w14:textId="1B4F5540" w:rsidR="002D019D" w:rsidRDefault="008649B1" w:rsidP="00415F64">
      <w:pPr>
        <w:pStyle w:val="2BULLETSArial11"/>
        <w:numPr>
          <w:ilvl w:val="0"/>
          <w:numId w:val="0"/>
        </w:numPr>
        <w:ind w:left="720"/>
      </w:pPr>
      <w:r w:rsidRPr="008649B1">
        <w:rPr>
          <w:b/>
          <w:bCs/>
        </w:rPr>
        <w:t>NOTE</w:t>
      </w:r>
      <w:r>
        <w:t xml:space="preserve">: If additional </w:t>
      </w:r>
      <w:proofErr w:type="spellStart"/>
      <w:r>
        <w:t>deobligated</w:t>
      </w:r>
      <w:proofErr w:type="spellEnd"/>
      <w:r>
        <w:t xml:space="preserve"> funds are identified </w:t>
      </w:r>
      <w:proofErr w:type="gramStart"/>
      <w:r>
        <w:t>as a result of</w:t>
      </w:r>
      <w:proofErr w:type="gramEnd"/>
      <w:r>
        <w:t xml:space="preserve"> disallowed costs or ineligible requests, TDA staff will revise this field and include documentation of the amount and justification.</w:t>
      </w:r>
    </w:p>
    <w:p w14:paraId="702AEE2A" w14:textId="77777777" w:rsidR="00EF2B83" w:rsidRDefault="00EF2B83" w:rsidP="00405A41">
      <w:pPr>
        <w:jc w:val="both"/>
        <w:rPr>
          <w:rFonts w:ascii="Arial" w:hAnsi="Arial" w:cs="Arial"/>
          <w:b/>
          <w:bCs/>
          <w:sz w:val="22"/>
          <w:szCs w:val="22"/>
        </w:rPr>
      </w:pPr>
    </w:p>
    <w:p w14:paraId="71E6B4CB" w14:textId="39FFBDF0" w:rsidR="008649B1" w:rsidRPr="00EF2B83" w:rsidRDefault="008649B1" w:rsidP="00405A41">
      <w:pPr>
        <w:jc w:val="both"/>
        <w:rPr>
          <w:rFonts w:ascii="Arial" w:hAnsi="Arial" w:cs="Arial"/>
          <w:b/>
          <w:bCs/>
          <w:sz w:val="22"/>
          <w:szCs w:val="22"/>
        </w:rPr>
      </w:pPr>
      <w:r w:rsidRPr="004330DA">
        <w:rPr>
          <w:rFonts w:ascii="Arial" w:hAnsi="Arial" w:cs="Arial"/>
          <w:b/>
          <w:bCs/>
          <w:sz w:val="22"/>
          <w:szCs w:val="22"/>
        </w:rPr>
        <w:t>Grant Performance</w:t>
      </w:r>
    </w:p>
    <w:p w14:paraId="1F2A2E56" w14:textId="48DC276E" w:rsidR="008649B1" w:rsidRDefault="00B40472" w:rsidP="00EF2B83">
      <w:pPr>
        <w:pStyle w:val="1Arial11BODY"/>
      </w:pPr>
      <w:r>
        <w:t>The Grant Recipient must confirm that the current grant agreement Performance Statement is accurate by checking the box in the Grant Performance section</w:t>
      </w:r>
      <w:r w:rsidR="00F069B9">
        <w:t xml:space="preserve"> of the PCR</w:t>
      </w:r>
      <w:r>
        <w:t>.</w:t>
      </w:r>
    </w:p>
    <w:p w14:paraId="40E17EB4" w14:textId="75881C30" w:rsidR="00F069B9" w:rsidRDefault="00EF2B83" w:rsidP="00405A41">
      <w:pPr>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71047871" wp14:editId="45FAD63D">
                <wp:simplePos x="0" y="0"/>
                <wp:positionH relativeFrom="column">
                  <wp:posOffset>-2055</wp:posOffset>
                </wp:positionH>
                <wp:positionV relativeFrom="paragraph">
                  <wp:posOffset>165271</wp:posOffset>
                </wp:positionV>
                <wp:extent cx="5393690" cy="2052320"/>
                <wp:effectExtent l="12700" t="12700" r="16510" b="17780"/>
                <wp:wrapNone/>
                <wp:docPr id="14" name="Rectangle 14"/>
                <wp:cNvGraphicFramePr/>
                <a:graphic xmlns:a="http://schemas.openxmlformats.org/drawingml/2006/main">
                  <a:graphicData uri="http://schemas.microsoft.com/office/word/2010/wordprocessingShape">
                    <wps:wsp>
                      <wps:cNvSpPr/>
                      <wps:spPr>
                        <a:xfrm>
                          <a:off x="0" y="0"/>
                          <a:ext cx="5393690" cy="205232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C7063" id="Rectangle 14" o:spid="_x0000_s1026" style="position:absolute;margin-left:-.15pt;margin-top:13pt;width:424.7pt;height:16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UzgQIAAGAFAAAOAAAAZHJzL2Uyb0RvYy54bWysVEtv2zAMvg/YfxB0X51H061BnCJo0WFA&#10;0QZrh54VWYoNyKJGKXGyXz9KfiToih2G+SBLIvmR/EhqcXOoDdsr9BXYnI8vRpwpK6Go7DbnP17u&#10;P33hzAdhC2HAqpwflec3y48fFo2bqwmUYAqFjECsnzcu52UIbp5lXpaqFv4CnLIk1IC1CHTEbVag&#10;aAi9NtlkNLrKGsDCIUjlPd3etUK+TPhaKxmetPYqMJNzii2kFdO6iWu2XIj5FoUrK9mFIf4hilpU&#10;lpwOUHciCLbD6g+oupIIHnS4kFBnoHUlVcqBshmP3mTzXAqnUi5EjncDTf7/wcrH/bNbI9HQOD/3&#10;tI1ZHDTW8U/xsUMi6ziQpQ6BSbqcTa+nV9fEqSTZZDSbTCeJzuxk7tCHrwpqFjc5R6pGIknsH3wg&#10;l6Taq0RvFu4rY1JFjI0XHkxVxLt0wO3m1iDbi1jK9MXqEcaZGp2iaXZKJu3C0aiIYex3pVlVUPiT&#10;FEnqMzXACimVDeNWVIpCtd5m0VvvLHZmtEiuE2BE1hTlgN0B9JotSI/dxtzpR1OV2nQwHv0tsNZ4&#10;sEiewYbBuK4s4HsAhrLqPLf6PUktNZGlDRTHNTKEdki8k/cV1e1B+LAWSFNBtaZJD0+0aANNzqHb&#10;cVYC/nrvPupTs5KUs4amLOf+506g4sx8s9TG1+PLyziW6XA5+0wtxPBcsjmX2F19C1T9Mb0pTqZt&#10;1A+m32qE+pUehFX0SiJhJfnOuQzYH25DO/30pEi1WiU1GkUnwoN9djKCR1ZjX74cXgW6rnkD9f0j&#10;9BMp5m96uNWNlhZWuwC6Sg1+4rXjm8Y4NU735MR34vyctE4P4/I3AAAA//8DAFBLAwQUAAYACAAA&#10;ACEAz5QZDOQAAAANAQAADwAAAGRycy9kb3ducmV2LnhtbEyPQU/DMAyF70j8h8hIXNCWtmunras7&#10;IdCOSDBAiFvWhLascUqTdeXfY05wsWS95+f3FdvJdmI0g28dIcTzCIShyumWaoSX591sBcIHRVp1&#10;jgzCt/GwLS8vCpVrd6YnM+5DLTiEfK4QmhD6XEpfNcYqP3e9IdY+3GBV4HWopR7UmcNtJ5MoWkqr&#10;WuIPjerNXWOq4/5kER5TeUzrm9cseojfvrLPXdbK8R3x+mq63/C43YAIZgp/F/DLwP2h5GIHdyLt&#10;RYcwW7ARIVkyFsurdB2DOCAs0nUCsizkf4ryBwAA//8DAFBLAQItABQABgAIAAAAIQC2gziS/gAA&#10;AOEBAAATAAAAAAAAAAAAAAAAAAAAAABbQ29udGVudF9UeXBlc10ueG1sUEsBAi0AFAAGAAgAAAAh&#10;ADj9If/WAAAAlAEAAAsAAAAAAAAAAAAAAAAALwEAAF9yZWxzLy5yZWxzUEsBAi0AFAAGAAgAAAAh&#10;AJ10hTOBAgAAYAUAAA4AAAAAAAAAAAAAAAAALgIAAGRycy9lMm9Eb2MueG1sUEsBAi0AFAAGAAgA&#10;AAAhAM+UGQzkAAAADQEAAA8AAAAAAAAAAAAAAAAA2wQAAGRycy9kb3ducmV2LnhtbFBLBQYAAAAA&#10;BAAEAPMAAADsBQAAAAA=&#10;" filled="f" strokeweight="2pt"/>
            </w:pict>
          </mc:Fallback>
        </mc:AlternateContent>
      </w:r>
    </w:p>
    <w:p w14:paraId="59E1F67D" w14:textId="166EC1AA" w:rsidR="00EF2B83" w:rsidRDefault="00F069B9" w:rsidP="00EF2B83">
      <w:pPr>
        <w:jc w:val="both"/>
        <w:rPr>
          <w:b/>
          <w:bCs/>
          <w:i/>
          <w:iCs/>
          <w:color w:val="4472C4"/>
          <w:sz w:val="18"/>
          <w:szCs w:val="18"/>
        </w:rPr>
      </w:pPr>
      <w:r>
        <w:rPr>
          <w:noProof/>
        </w:rPr>
        <w:drawing>
          <wp:inline distT="0" distB="0" distL="0" distR="0" wp14:anchorId="12C651C4" wp14:editId="7CF15B1A">
            <wp:extent cx="5393933" cy="2052583"/>
            <wp:effectExtent l="0" t="0" r="3810" b="508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0"/>
                    <a:stretch>
                      <a:fillRect/>
                    </a:stretch>
                  </pic:blipFill>
                  <pic:spPr>
                    <a:xfrm>
                      <a:off x="0" y="0"/>
                      <a:ext cx="5402837" cy="2055971"/>
                    </a:xfrm>
                    <a:prstGeom prst="rect">
                      <a:avLst/>
                    </a:prstGeom>
                  </pic:spPr>
                </pic:pic>
              </a:graphicData>
            </a:graphic>
          </wp:inline>
        </w:drawing>
      </w:r>
    </w:p>
    <w:p w14:paraId="777138B9" w14:textId="44225E4A" w:rsidR="00EF2B83" w:rsidRDefault="00EF2B83" w:rsidP="00EF2B83">
      <w:pPr>
        <w:jc w:val="both"/>
        <w:rPr>
          <w:b/>
          <w:bCs/>
          <w:i/>
          <w:iCs/>
          <w:color w:val="4472C4"/>
          <w:sz w:val="18"/>
          <w:szCs w:val="18"/>
        </w:rPr>
      </w:pPr>
    </w:p>
    <w:p w14:paraId="44D937EF" w14:textId="605FE506" w:rsidR="00EF2B83" w:rsidRPr="00EF2B83" w:rsidRDefault="00EF2B83" w:rsidP="00EF2B83">
      <w:pPr>
        <w:jc w:val="both"/>
        <w:rPr>
          <w:rFonts w:ascii="Arial" w:hAnsi="Arial" w:cs="Arial"/>
          <w:sz w:val="22"/>
          <w:szCs w:val="22"/>
        </w:rPr>
      </w:pPr>
      <w:r w:rsidRPr="00EF2B83">
        <w:rPr>
          <w:rFonts w:ascii="Arial" w:hAnsi="Arial" w:cs="Arial"/>
          <w:b/>
          <w:bCs/>
          <w:i/>
          <w:iCs/>
          <w:color w:val="4472C4"/>
          <w:sz w:val="18"/>
          <w:szCs w:val="18"/>
        </w:rPr>
        <w:lastRenderedPageBreak/>
        <w:t>Figure 3. Generate each report to verify completeness and accuracy reports</w:t>
      </w:r>
    </w:p>
    <w:p w14:paraId="70A59B02" w14:textId="77777777" w:rsidR="00F069B9" w:rsidRDefault="00F069B9" w:rsidP="00405A41">
      <w:pPr>
        <w:jc w:val="both"/>
        <w:rPr>
          <w:rFonts w:ascii="Arial" w:hAnsi="Arial" w:cs="Arial"/>
          <w:sz w:val="22"/>
          <w:szCs w:val="22"/>
        </w:rPr>
      </w:pPr>
    </w:p>
    <w:p w14:paraId="1736EFB4" w14:textId="41E0E23E" w:rsidR="000E3557" w:rsidRPr="00D1079A" w:rsidRDefault="000E3557" w:rsidP="000E3557">
      <w:pPr>
        <w:pStyle w:val="2BULLETSArial11"/>
      </w:pPr>
      <w:r>
        <w:t>Direct Household Beneficiaries - I</w:t>
      </w:r>
      <w:r w:rsidRPr="00D1079A">
        <w:t xml:space="preserve">f the </w:t>
      </w:r>
      <w:r>
        <w:t>grant</w:t>
      </w:r>
      <w:r w:rsidRPr="00D1079A">
        <w:t xml:space="preserve"> includes work on private property funded through grant or match funds, including water and sewer service connections, the Grant Recipient must</w:t>
      </w:r>
      <w:r>
        <w:t xml:space="preserve"> mark the relevant question in the affirmative and</w:t>
      </w:r>
      <w:r w:rsidRPr="00D1079A">
        <w:t xml:space="preserve"> attach evidence that the households occupying those properties are in fact receiving a benefit:</w:t>
      </w:r>
    </w:p>
    <w:p w14:paraId="31969213" w14:textId="77777777" w:rsidR="000E3557" w:rsidRDefault="000E3557" w:rsidP="000E3557">
      <w:pPr>
        <w:pStyle w:val="2BULLETSArial11"/>
        <w:numPr>
          <w:ilvl w:val="0"/>
          <w:numId w:val="39"/>
        </w:numPr>
      </w:pPr>
      <w:r w:rsidRPr="001E1AAE">
        <w:t xml:space="preserve">List the name, address, number of beneficiaries, and income level of each </w:t>
      </w:r>
      <w:proofErr w:type="gramStart"/>
      <w:r w:rsidRPr="001E1AAE">
        <w:t>household;</w:t>
      </w:r>
      <w:proofErr w:type="gramEnd"/>
      <w:r w:rsidRPr="001E1AAE">
        <w:t xml:space="preserve"> </w:t>
      </w:r>
    </w:p>
    <w:p w14:paraId="4ADE5B9C" w14:textId="77777777" w:rsidR="000E3557" w:rsidRPr="001E1AAE" w:rsidRDefault="000E3557" w:rsidP="000E3557">
      <w:pPr>
        <w:pStyle w:val="2BULLETSArial11"/>
        <w:numPr>
          <w:ilvl w:val="0"/>
          <w:numId w:val="39"/>
        </w:numPr>
      </w:pPr>
      <w:r w:rsidRPr="001E1AAE">
        <w:t>Documentation that beneficiaries are receiving services for such projects, such as:</w:t>
      </w:r>
    </w:p>
    <w:p w14:paraId="4F6D4C35" w14:textId="77777777" w:rsidR="000E3557" w:rsidRPr="005E29AB" w:rsidRDefault="000E3557" w:rsidP="005E6724">
      <w:pPr>
        <w:pStyle w:val="2BULLETSArial11"/>
        <w:numPr>
          <w:ilvl w:val="0"/>
          <w:numId w:val="42"/>
        </w:numPr>
        <w:ind w:left="1890" w:hanging="450"/>
      </w:pPr>
      <w:r w:rsidRPr="001E1AAE">
        <w:t xml:space="preserve">Copies of utility bills for all beneficiary </w:t>
      </w:r>
      <w:proofErr w:type="gramStart"/>
      <w:r w:rsidRPr="001E1AAE">
        <w:t>households;</w:t>
      </w:r>
      <w:proofErr w:type="gramEnd"/>
    </w:p>
    <w:p w14:paraId="24CEBDD0" w14:textId="609D8435" w:rsidR="000E3557" w:rsidRDefault="000E3557" w:rsidP="005E6724">
      <w:pPr>
        <w:pStyle w:val="2BULLETSArial11"/>
        <w:numPr>
          <w:ilvl w:val="0"/>
          <w:numId w:val="42"/>
        </w:numPr>
        <w:ind w:left="1890" w:hanging="450"/>
      </w:pPr>
      <w:r w:rsidRPr="001E1AAE">
        <w:t xml:space="preserve">Printout of accounts from utility billing </w:t>
      </w:r>
      <w:proofErr w:type="gramStart"/>
      <w:r w:rsidRPr="001E1AAE">
        <w:t>system;</w:t>
      </w:r>
      <w:proofErr w:type="gramEnd"/>
      <w:r w:rsidRPr="001E1AAE">
        <w:t xml:space="preserve"> </w:t>
      </w:r>
    </w:p>
    <w:p w14:paraId="0F244C64" w14:textId="5FBC429D" w:rsidR="00B40472" w:rsidRDefault="000E3557" w:rsidP="005E6724">
      <w:pPr>
        <w:pStyle w:val="2BULLETSArial11"/>
        <w:numPr>
          <w:ilvl w:val="0"/>
          <w:numId w:val="42"/>
        </w:numPr>
        <w:ind w:left="1890" w:hanging="450"/>
      </w:pPr>
      <w:r>
        <w:t xml:space="preserve">Letter from the utility provider signed by the managing authority certifying an attached list of account holders and households </w:t>
      </w:r>
      <w:proofErr w:type="gramStart"/>
      <w:r>
        <w:t>are</w:t>
      </w:r>
      <w:proofErr w:type="gramEnd"/>
      <w:r>
        <w:t xml:space="preserve"> receiving services; or</w:t>
      </w:r>
    </w:p>
    <w:p w14:paraId="54547AF1" w14:textId="209253B8" w:rsidR="000E3557" w:rsidRDefault="000E3557" w:rsidP="005E6724">
      <w:pPr>
        <w:pStyle w:val="2BULLETSArial11"/>
        <w:numPr>
          <w:ilvl w:val="0"/>
          <w:numId w:val="42"/>
        </w:numPr>
        <w:ind w:left="1890" w:hanging="450"/>
      </w:pPr>
      <w:r w:rsidRPr="001E1AAE">
        <w:t xml:space="preserve">Other reasonable documentation approved by </w:t>
      </w:r>
      <w:r>
        <w:t>TDA.</w:t>
      </w:r>
    </w:p>
    <w:p w14:paraId="3DC03160" w14:textId="3F20DEE5" w:rsidR="00A17186" w:rsidRDefault="000E3557" w:rsidP="000E3557">
      <w:pPr>
        <w:pStyle w:val="2BULLETSArial11"/>
      </w:pPr>
      <w:r>
        <w:t xml:space="preserve">Direct Job Creation Beneficiaries – if the grant includes job creation activities, mark direct beneficiaries as “yes” and </w:t>
      </w:r>
      <w:bookmarkStart w:id="15" w:name="_Hlk94180361"/>
      <w:r>
        <w:t xml:space="preserve">upload </w:t>
      </w:r>
      <w:r w:rsidR="00302378">
        <w:t xml:space="preserve">as Evidence of </w:t>
      </w:r>
      <w:r w:rsidR="00A17186">
        <w:t xml:space="preserve">Benefit </w:t>
      </w:r>
      <w:r>
        <w:t xml:space="preserve">a </w:t>
      </w:r>
      <w:r w:rsidR="00302378">
        <w:t xml:space="preserve">list of all employees identified on the final payroll and claimed as jobs created or retained </w:t>
      </w:r>
      <w:proofErr w:type="gramStart"/>
      <w:r w:rsidR="00302378">
        <w:t>as a result of</w:t>
      </w:r>
      <w:proofErr w:type="gramEnd"/>
      <w:r w:rsidR="00302378">
        <w:t xml:space="preserve"> the grant.  </w:t>
      </w:r>
      <w:r w:rsidR="00A17186">
        <w:t>This list must include for each employee:</w:t>
      </w:r>
    </w:p>
    <w:p w14:paraId="513FF0C6" w14:textId="663D159F" w:rsidR="00A17186" w:rsidRDefault="00A17186" w:rsidP="00A17186">
      <w:pPr>
        <w:pStyle w:val="2BULLETSArial11"/>
        <w:numPr>
          <w:ilvl w:val="1"/>
          <w:numId w:val="38"/>
        </w:numPr>
      </w:pPr>
      <w:proofErr w:type="gramStart"/>
      <w:r>
        <w:t>Name;</w:t>
      </w:r>
      <w:proofErr w:type="gramEnd"/>
    </w:p>
    <w:p w14:paraId="15D8A046" w14:textId="69A873F1" w:rsidR="00A17186" w:rsidRDefault="00A17186" w:rsidP="00A17186">
      <w:pPr>
        <w:pStyle w:val="2BULLETSArial11"/>
        <w:numPr>
          <w:ilvl w:val="1"/>
          <w:numId w:val="38"/>
        </w:numPr>
      </w:pPr>
      <w:r>
        <w:t>Full time or part time status as described in Section D; and</w:t>
      </w:r>
    </w:p>
    <w:p w14:paraId="28A28380" w14:textId="5C2C4068" w:rsidR="000E3557" w:rsidRDefault="00A17186" w:rsidP="00A17186">
      <w:pPr>
        <w:pStyle w:val="2BULLETSArial11"/>
        <w:numPr>
          <w:ilvl w:val="1"/>
          <w:numId w:val="38"/>
        </w:numPr>
      </w:pPr>
      <w:r>
        <w:t>L</w:t>
      </w:r>
      <w:r w:rsidR="00302378">
        <w:t>MI statu</w:t>
      </w:r>
      <w:r>
        <w:t>s.</w:t>
      </w:r>
    </w:p>
    <w:bookmarkEnd w:id="15"/>
    <w:p w14:paraId="087F8A50" w14:textId="5030A317" w:rsidR="009910F1" w:rsidRDefault="009910F1" w:rsidP="000E3557">
      <w:pPr>
        <w:pStyle w:val="2BULLETSArial11"/>
      </w:pPr>
      <w:r w:rsidRPr="005E6724">
        <w:rPr>
          <w:b/>
          <w:bCs/>
        </w:rPr>
        <w:t>Final Project Map</w:t>
      </w:r>
      <w:r>
        <w:t xml:space="preserve"> – </w:t>
      </w:r>
      <w:r w:rsidR="005E6724">
        <w:t>U</w:t>
      </w:r>
      <w:r>
        <w:t xml:space="preserve">pload a map clearly documenting the work performed under the grant.  </w:t>
      </w:r>
      <w:r w:rsidR="00571DD1">
        <w:t xml:space="preserve"> </w:t>
      </w:r>
      <w:r w:rsidR="00DD7D3C">
        <w:t xml:space="preserve">This map must identify the </w:t>
      </w:r>
      <w:r w:rsidR="00DD7D3C" w:rsidRPr="00C7498D">
        <w:rPr>
          <w:i/>
          <w:iCs/>
        </w:rPr>
        <w:t>exact</w:t>
      </w:r>
      <w:r w:rsidR="00DD7D3C">
        <w:t xml:space="preserve"> locations of all project improvements and </w:t>
      </w:r>
      <w:r w:rsidR="00DD7D3C" w:rsidRPr="00C7498D">
        <w:rPr>
          <w:i/>
          <w:iCs/>
        </w:rPr>
        <w:t>must</w:t>
      </w:r>
      <w:r w:rsidR="00DD7D3C">
        <w:t xml:space="preserve"> be consistent with the grant agreement Performance Statement.  Do not include work planned or designed but not actually constructed or performed.  </w:t>
      </w:r>
      <w:r w:rsidR="00571DD1">
        <w:t xml:space="preserve">Maps from the application or the design phase of the project will not be accepted. </w:t>
      </w:r>
    </w:p>
    <w:p w14:paraId="2EE5CE02" w14:textId="7A527217" w:rsidR="009910F1" w:rsidRDefault="009910F1" w:rsidP="009910F1">
      <w:pPr>
        <w:pStyle w:val="2BULLETSArial11"/>
        <w:numPr>
          <w:ilvl w:val="0"/>
          <w:numId w:val="0"/>
        </w:numPr>
        <w:ind w:left="720"/>
      </w:pPr>
      <w:r w:rsidRPr="009910F1">
        <w:rPr>
          <w:b/>
          <w:bCs/>
        </w:rPr>
        <w:t>NOTE</w:t>
      </w:r>
      <w:r>
        <w:t>: For planning grants, upload the cover page of the final planning document in the field.  For FAST Fund purchases, upload a photo(s) of the purchased vehicle or equipment.</w:t>
      </w:r>
    </w:p>
    <w:p w14:paraId="29329C24" w14:textId="013BE34E" w:rsidR="009910F1" w:rsidRDefault="00E95739" w:rsidP="000E3557">
      <w:pPr>
        <w:pStyle w:val="2BULLETSArial11"/>
      </w:pPr>
      <w:r w:rsidRPr="005E6724">
        <w:rPr>
          <w:b/>
          <w:bCs/>
        </w:rPr>
        <w:t>Final Project Invoice(s)</w:t>
      </w:r>
      <w:r w:rsidR="005E6724">
        <w:t xml:space="preserve"> – U</w:t>
      </w:r>
      <w:r>
        <w:t>pload the final invoice for each construction (or other primary activity)</w:t>
      </w:r>
      <w:r w:rsidRPr="00E95739">
        <w:t xml:space="preserve"> </w:t>
      </w:r>
      <w:r>
        <w:t>contract.  Th</w:t>
      </w:r>
      <w:r w:rsidR="00C7498D">
        <w:t>e</w:t>
      </w:r>
      <w:r>
        <w:t xml:space="preserve"> invoice(s) must demonstrate the actual work performed and quantities completed and must be consistent with the work and quantities identified in the grant agreement Performance Statement (generally within 15% variance or less).</w:t>
      </w:r>
    </w:p>
    <w:p w14:paraId="61B259CF" w14:textId="10C14C42" w:rsidR="00E95739" w:rsidRDefault="00E95739" w:rsidP="000E3557">
      <w:pPr>
        <w:pStyle w:val="2BULLETSArial11"/>
      </w:pPr>
      <w:r w:rsidRPr="005E6724">
        <w:rPr>
          <w:b/>
          <w:bCs/>
        </w:rPr>
        <w:t xml:space="preserve">Calculation of </w:t>
      </w:r>
      <w:r w:rsidR="005E6724">
        <w:rPr>
          <w:b/>
          <w:bCs/>
        </w:rPr>
        <w:t>U</w:t>
      </w:r>
      <w:r w:rsidRPr="005E6724">
        <w:rPr>
          <w:b/>
          <w:bCs/>
        </w:rPr>
        <w:t xml:space="preserve">nit </w:t>
      </w:r>
      <w:r w:rsidR="005E6724">
        <w:rPr>
          <w:b/>
          <w:bCs/>
        </w:rPr>
        <w:t>C</w:t>
      </w:r>
      <w:r w:rsidRPr="005E6724">
        <w:rPr>
          <w:b/>
          <w:bCs/>
        </w:rPr>
        <w:t>onversio</w:t>
      </w:r>
      <w:r w:rsidR="00F84DEF" w:rsidRPr="005E6724">
        <w:rPr>
          <w:b/>
          <w:bCs/>
        </w:rPr>
        <w:t>n</w:t>
      </w:r>
      <w:r w:rsidR="00F84DEF">
        <w:t xml:space="preserve"> – </w:t>
      </w:r>
      <w:r w:rsidR="005E6724">
        <w:t>If</w:t>
      </w:r>
      <w:r w:rsidR="00F84DEF">
        <w:t xml:space="preserve"> construction contract units of measure differ from the units used in the grant agreement, provide the method used to convert constructed quantities to the units required by the Performance Statement.  For example, provide a formula or narrative explanation to demonstrate that the square yards documented in the construction contract are equivalent to the linear feet of improvements required by the Performance Statement.  An engineer’s statement may also be </w:t>
      </w:r>
      <w:r w:rsidR="00C7498D">
        <w:t>uploaded to the PCR</w:t>
      </w:r>
      <w:r w:rsidR="00571DD1">
        <w:t xml:space="preserve"> to provide </w:t>
      </w:r>
      <w:r w:rsidR="00C7498D">
        <w:t>relevant</w:t>
      </w:r>
      <w:r w:rsidR="00571DD1">
        <w:t xml:space="preserve"> information</w:t>
      </w:r>
      <w:r w:rsidR="00C7498D">
        <w:t>, as needed</w:t>
      </w:r>
      <w:r w:rsidR="00571DD1">
        <w:t>.</w:t>
      </w:r>
    </w:p>
    <w:p w14:paraId="5F8B7CE1" w14:textId="5D477EB1" w:rsidR="00571DD1" w:rsidRDefault="00571DD1" w:rsidP="000E3557">
      <w:pPr>
        <w:pStyle w:val="2BULLETSArial11"/>
      </w:pPr>
      <w:r w:rsidRPr="005E6724">
        <w:rPr>
          <w:b/>
          <w:bCs/>
        </w:rPr>
        <w:t xml:space="preserve">Publication and Evidence of Final Public Hearing </w:t>
      </w:r>
      <w:r>
        <w:t xml:space="preserve">– </w:t>
      </w:r>
      <w:r w:rsidR="005E6724">
        <w:t>S</w:t>
      </w:r>
      <w:r>
        <w:t xml:space="preserve">ee </w:t>
      </w:r>
      <w:r w:rsidRPr="005E6724">
        <w:rPr>
          <w:i/>
          <w:iCs/>
        </w:rPr>
        <w:t>Chapter 1</w:t>
      </w:r>
      <w:r w:rsidRPr="003A424C">
        <w:t xml:space="preserve"> </w:t>
      </w:r>
      <w:r w:rsidRPr="00B1650E">
        <w:rPr>
          <w:i/>
          <w:iCs/>
        </w:rPr>
        <w:t xml:space="preserve">Administration and Reporting </w:t>
      </w:r>
      <w:r w:rsidRPr="006661E4">
        <w:t>Section 1.1.5</w:t>
      </w:r>
      <w:r>
        <w:t xml:space="preserve"> for detailed explanation of documentation required for public hearings.</w:t>
      </w:r>
    </w:p>
    <w:p w14:paraId="7FE41BAF" w14:textId="58FE76C8" w:rsidR="00571DD1" w:rsidRDefault="00571DD1" w:rsidP="000E3557">
      <w:pPr>
        <w:pStyle w:val="2BULLETSArial11"/>
      </w:pPr>
      <w:r w:rsidRPr="005E6724">
        <w:rPr>
          <w:b/>
          <w:bCs/>
        </w:rPr>
        <w:t>Additional Documentation</w:t>
      </w:r>
      <w:r>
        <w:t xml:space="preserve"> – </w:t>
      </w:r>
      <w:r w:rsidR="005E6724" w:rsidRPr="005E6724">
        <w:t>T</w:t>
      </w:r>
      <w:r w:rsidRPr="005E6724">
        <w:t>his</w:t>
      </w:r>
      <w:r>
        <w:t xml:space="preserve"> field is </w:t>
      </w:r>
      <w:r w:rsidR="00C7498D">
        <w:t>optional and</w:t>
      </w:r>
      <w:r>
        <w:t xml:space="preserve"> may be used for any additional information required to document closeout of the grant.</w:t>
      </w:r>
    </w:p>
    <w:p w14:paraId="2A826B94" w14:textId="1B61EE3B" w:rsidR="00571DD1" w:rsidRDefault="00571DD1" w:rsidP="00571DD1">
      <w:pPr>
        <w:pStyle w:val="2BULLETSArial11"/>
        <w:numPr>
          <w:ilvl w:val="1"/>
          <w:numId w:val="38"/>
        </w:numPr>
      </w:pPr>
      <w:r>
        <w:t xml:space="preserve">TDA recommends attaching </w:t>
      </w:r>
      <w:r w:rsidRPr="005E6724">
        <w:rPr>
          <w:b/>
          <w:bCs/>
        </w:rPr>
        <w:t>before and after</w:t>
      </w:r>
      <w:r w:rsidR="005E6724">
        <w:rPr>
          <w:b/>
          <w:bCs/>
        </w:rPr>
        <w:t xml:space="preserve"> </w:t>
      </w:r>
      <w:r>
        <w:t>photos for each project.</w:t>
      </w:r>
    </w:p>
    <w:p w14:paraId="22C6A3C0" w14:textId="29134021" w:rsidR="00571DD1" w:rsidRDefault="00571DD1" w:rsidP="00571DD1">
      <w:pPr>
        <w:pStyle w:val="2BULLETSArial11"/>
        <w:numPr>
          <w:ilvl w:val="1"/>
          <w:numId w:val="38"/>
        </w:numPr>
      </w:pPr>
      <w:r>
        <w:t>Additional rows may be added by clicking the “</w:t>
      </w:r>
      <w:r w:rsidRPr="005E6724">
        <w:rPr>
          <w:b/>
          <w:bCs/>
        </w:rPr>
        <w:t>+</w:t>
      </w:r>
      <w:r>
        <w:t>”</w:t>
      </w:r>
      <w:r w:rsidR="00C7498D">
        <w:t xml:space="preserve"> button</w:t>
      </w:r>
      <w:r>
        <w:t>.</w:t>
      </w:r>
    </w:p>
    <w:p w14:paraId="05B95E0F" w14:textId="62C6DC2C" w:rsidR="005E6724" w:rsidRDefault="005E6724" w:rsidP="00571DD1">
      <w:pPr>
        <w:pStyle w:val="2BULLETSArial11"/>
        <w:numPr>
          <w:ilvl w:val="0"/>
          <w:numId w:val="0"/>
        </w:numPr>
      </w:pPr>
    </w:p>
    <w:p w14:paraId="01F96EE9" w14:textId="59209BD6" w:rsidR="00E1102B" w:rsidRDefault="00E1102B" w:rsidP="00571DD1">
      <w:pPr>
        <w:pStyle w:val="2BULLETSArial11"/>
        <w:numPr>
          <w:ilvl w:val="0"/>
          <w:numId w:val="0"/>
        </w:numPr>
      </w:pPr>
    </w:p>
    <w:p w14:paraId="53074D9D" w14:textId="640D5872" w:rsidR="00E1102B" w:rsidRDefault="00E1102B" w:rsidP="00571DD1">
      <w:pPr>
        <w:pStyle w:val="2BULLETSArial11"/>
        <w:numPr>
          <w:ilvl w:val="0"/>
          <w:numId w:val="0"/>
        </w:numPr>
      </w:pPr>
    </w:p>
    <w:p w14:paraId="6F06F350" w14:textId="77777777" w:rsidR="00E1102B" w:rsidRDefault="00E1102B" w:rsidP="00571DD1">
      <w:pPr>
        <w:pStyle w:val="2BULLETSArial11"/>
        <w:numPr>
          <w:ilvl w:val="0"/>
          <w:numId w:val="0"/>
        </w:numPr>
      </w:pPr>
    </w:p>
    <w:p w14:paraId="12793995" w14:textId="72E85FA3" w:rsidR="00571DD1" w:rsidRPr="00571DD1" w:rsidRDefault="003E0900" w:rsidP="004330DA">
      <w:pPr>
        <w:pStyle w:val="Heading2"/>
      </w:pPr>
      <w:bookmarkStart w:id="16" w:name="_Toc97766837"/>
      <w:r>
        <w:t xml:space="preserve">12.2.2 </w:t>
      </w:r>
      <w:r w:rsidR="00571DD1" w:rsidRPr="00571DD1">
        <w:t xml:space="preserve">Conditional </w:t>
      </w:r>
      <w:r>
        <w:t>Project Completion</w:t>
      </w:r>
      <w:bookmarkEnd w:id="16"/>
    </w:p>
    <w:p w14:paraId="22F5D55C" w14:textId="04B922DB" w:rsidR="003E0900" w:rsidRDefault="003E0900" w:rsidP="003E0900">
      <w:pPr>
        <w:pStyle w:val="1Arial11BODY"/>
      </w:pPr>
      <w:r w:rsidRPr="000A7756">
        <w:t xml:space="preserve">The closeout process confirms that the beneficiaries of the project are </w:t>
      </w:r>
      <w:proofErr w:type="gramStart"/>
      <w:r w:rsidRPr="000A7756">
        <w:t>actually receiving</w:t>
      </w:r>
      <w:proofErr w:type="gramEnd"/>
      <w:r w:rsidRPr="000A7756">
        <w:t xml:space="preserve"> the service or a benefit from the improvements required by the grant </w:t>
      </w:r>
      <w:r>
        <w:t>agreement</w:t>
      </w:r>
      <w:r w:rsidRPr="000A7756">
        <w:t xml:space="preserve"> to satisfy the National Pr</w:t>
      </w:r>
      <w:r>
        <w:t>ogram Objective.</w:t>
      </w:r>
      <w:r w:rsidRPr="000A7756">
        <w:t xml:space="preserve"> There are some circumstances where TDA may allow the closeout process to begin prior to the Grant Recipient’s final certification that this benefit has been received.</w:t>
      </w:r>
      <w:r>
        <w:t xml:space="preserve"> </w:t>
      </w:r>
      <w:r w:rsidRPr="000A7756">
        <w:t>In such</w:t>
      </w:r>
      <w:r>
        <w:t xml:space="preserve"> a</w:t>
      </w:r>
      <w:r w:rsidRPr="000A7756">
        <w:t xml:space="preserve"> case, the Grant Recipient </w:t>
      </w:r>
      <w:r>
        <w:t>must contact the TxCDBG Director(s) to request approval prior to submitting the Project Completion Report</w:t>
      </w:r>
      <w:r w:rsidRPr="000A7756">
        <w:t xml:space="preserve">. </w:t>
      </w:r>
    </w:p>
    <w:p w14:paraId="4D7AEA93" w14:textId="4ABBF159" w:rsidR="00B04408" w:rsidRDefault="00B04408" w:rsidP="003E0900">
      <w:pPr>
        <w:pStyle w:val="1Arial11BODY"/>
      </w:pPr>
    </w:p>
    <w:p w14:paraId="3FA3A4E8" w14:textId="77777777" w:rsidR="003E0900" w:rsidRPr="000A7756" w:rsidRDefault="003E0900" w:rsidP="003E0900">
      <w:pPr>
        <w:pStyle w:val="3Arial11BOLD"/>
        <w:spacing w:line="280" w:lineRule="exact"/>
      </w:pPr>
      <w:r w:rsidRPr="000A7756">
        <w:t>Conditional Completion of Projects that Require Regulatory Approval</w:t>
      </w:r>
    </w:p>
    <w:p w14:paraId="03FA2F34" w14:textId="77777777" w:rsidR="003E0900" w:rsidRPr="003E2B8A" w:rsidRDefault="003E0900" w:rsidP="003E0900">
      <w:pPr>
        <w:pStyle w:val="1Arial11BODY"/>
        <w:rPr>
          <w:color w:val="000000" w:themeColor="text1"/>
        </w:rPr>
      </w:pPr>
      <w:r w:rsidRPr="003E2B8A">
        <w:rPr>
          <w:color w:val="000000" w:themeColor="text1"/>
        </w:rPr>
        <w:t xml:space="preserve">Regulatory approval required by other state and federal agencies prior to placing the improvements into service should be obtained prior to considering the project complete. For example, </w:t>
      </w:r>
      <w:r w:rsidRPr="003E2B8A">
        <w:t>a Texas Commission on Environmental Quality</w:t>
      </w:r>
      <w:r w:rsidRPr="003E2B8A">
        <w:rPr>
          <w:color w:val="000000" w:themeColor="text1"/>
          <w:sz w:val="21"/>
          <w:szCs w:val="21"/>
          <w:shd w:val="clear" w:color="auto" w:fill="FFFFFF"/>
        </w:rPr>
        <w:t xml:space="preserve"> </w:t>
      </w:r>
      <w:r>
        <w:rPr>
          <w:color w:val="000000" w:themeColor="text1"/>
          <w:sz w:val="21"/>
          <w:szCs w:val="21"/>
          <w:shd w:val="clear" w:color="auto" w:fill="FFFFFF"/>
        </w:rPr>
        <w:t>(</w:t>
      </w:r>
      <w:r w:rsidRPr="003E2B8A">
        <w:rPr>
          <w:color w:val="000000" w:themeColor="text1"/>
        </w:rPr>
        <w:t>TCEQ</w:t>
      </w:r>
      <w:r>
        <w:rPr>
          <w:color w:val="000000" w:themeColor="text1"/>
        </w:rPr>
        <w:t>)</w:t>
      </w:r>
      <w:r w:rsidRPr="003E2B8A">
        <w:rPr>
          <w:color w:val="000000" w:themeColor="text1"/>
        </w:rPr>
        <w:t xml:space="preserve"> interim approval for a new well must be issued before the well can be placed into service and the beneficiaries are able to benefit from the project.</w:t>
      </w:r>
      <w:r>
        <w:rPr>
          <w:color w:val="000000" w:themeColor="text1"/>
        </w:rPr>
        <w:t xml:space="preserve"> </w:t>
      </w:r>
      <w:r w:rsidRPr="003E2B8A">
        <w:rPr>
          <w:color w:val="000000" w:themeColor="text1"/>
        </w:rPr>
        <w:t xml:space="preserve">Reverse osmosis systems, arsenic removal improvements, and other innovative technology have similar requirements for TCEQ approval.  </w:t>
      </w:r>
    </w:p>
    <w:p w14:paraId="2FF185FB" w14:textId="77777777" w:rsidR="003E0900" w:rsidRPr="003E2B8A" w:rsidRDefault="003E0900" w:rsidP="003E0900">
      <w:pPr>
        <w:pStyle w:val="1Arial11BODY"/>
        <w:rPr>
          <w:color w:val="000000" w:themeColor="text1"/>
        </w:rPr>
      </w:pPr>
    </w:p>
    <w:p w14:paraId="5FADA87A" w14:textId="77777777" w:rsidR="003E0900" w:rsidRPr="003E2B8A" w:rsidRDefault="003E0900" w:rsidP="003E0900">
      <w:pPr>
        <w:pStyle w:val="1Arial11BODY"/>
        <w:rPr>
          <w:color w:val="000000" w:themeColor="text1"/>
        </w:rPr>
      </w:pPr>
      <w:r w:rsidRPr="003E2B8A">
        <w:rPr>
          <w:color w:val="000000" w:themeColor="text1"/>
        </w:rPr>
        <w:t>Grant Recipients are strongly encouraged to ensure that all project approvals are received prior to certifying the project completion.</w:t>
      </w:r>
      <w:r>
        <w:rPr>
          <w:color w:val="000000" w:themeColor="text1"/>
        </w:rPr>
        <w:t xml:space="preserve"> </w:t>
      </w:r>
      <w:r w:rsidRPr="003E2B8A">
        <w:rPr>
          <w:color w:val="000000" w:themeColor="text1"/>
        </w:rPr>
        <w:t>However, TDA will accept closeout documentation prior to receipt of such an approval under certain conditions:</w:t>
      </w:r>
    </w:p>
    <w:p w14:paraId="2425364D" w14:textId="77777777" w:rsidR="003E0900" w:rsidRPr="000A7756" w:rsidRDefault="003E0900" w:rsidP="003E0900">
      <w:pPr>
        <w:pStyle w:val="2BULLETSArial11"/>
      </w:pPr>
      <w:r w:rsidRPr="000A7756">
        <w:t xml:space="preserve">Complete documentation required to request approval for the project must be submitted to the regulatory agency </w:t>
      </w:r>
      <w:r w:rsidRPr="000A7756">
        <w:rPr>
          <w:b/>
        </w:rPr>
        <w:t>prior to</w:t>
      </w:r>
      <w:r w:rsidRPr="000A7756">
        <w:t xml:space="preserve"> the submission of the PCR, including all required testing or supporting data.    </w:t>
      </w:r>
    </w:p>
    <w:p w14:paraId="42A0E39E" w14:textId="77777777" w:rsidR="003E0900" w:rsidRPr="000A7756" w:rsidRDefault="003E0900" w:rsidP="003E0900">
      <w:pPr>
        <w:pStyle w:val="2BULLETSArial11"/>
      </w:pPr>
      <w:r w:rsidRPr="000A7756">
        <w:t>The public hearing notice must disclose that the project has not been approved for use by the regulatory agency.</w:t>
      </w:r>
    </w:p>
    <w:p w14:paraId="55ECD740" w14:textId="31CD3787" w:rsidR="003E0900" w:rsidRPr="005E6724" w:rsidRDefault="003E0900" w:rsidP="005E6724">
      <w:pPr>
        <w:pStyle w:val="2BULLETSArial11"/>
      </w:pPr>
      <w:r w:rsidRPr="000A7756">
        <w:t xml:space="preserve">The </w:t>
      </w:r>
      <w:r>
        <w:t xml:space="preserve">Grant Recipient </w:t>
      </w:r>
      <w:r w:rsidRPr="000A7756">
        <w:t xml:space="preserve">must </w:t>
      </w:r>
      <w:r w:rsidR="009625E6">
        <w:t xml:space="preserve">check the box on the PCR to “request TDA acceptance of the project as </w:t>
      </w:r>
      <w:r w:rsidRPr="000A7756">
        <w:t>Conditional</w:t>
      </w:r>
      <w:r>
        <w:t>ly Complete</w:t>
      </w:r>
      <w:r w:rsidR="009625E6">
        <w:t>.</w:t>
      </w:r>
      <w:r w:rsidRPr="000A7756">
        <w:t xml:space="preserve">” </w:t>
      </w:r>
      <w:r w:rsidR="009625E6">
        <w:t>After</w:t>
      </w:r>
      <w:r w:rsidRPr="000A7756">
        <w:t xml:space="preserve"> </w:t>
      </w:r>
      <w:r w:rsidR="009625E6">
        <w:t xml:space="preserve">providing information for all required fields, send an email to </w:t>
      </w:r>
      <w:hyperlink r:id="rId11" w:history="1">
        <w:r w:rsidR="009625E6" w:rsidRPr="00D36659">
          <w:rPr>
            <w:rStyle w:val="Hyperlink"/>
          </w:rPr>
          <w:t>CDBGReporting@TexasAgriculture.gov</w:t>
        </w:r>
      </w:hyperlink>
      <w:r w:rsidR="009625E6">
        <w:t xml:space="preserve"> to request Director approval.  The PCR cannot be submitted within TDA-GO while Conditional Completion has been requested but not approved.</w:t>
      </w:r>
    </w:p>
    <w:p w14:paraId="004E6FCF" w14:textId="323A3F8D" w:rsidR="003E0900" w:rsidRPr="000A7756" w:rsidRDefault="003E0900" w:rsidP="003E0900">
      <w:pPr>
        <w:pStyle w:val="2BULLETSArial11"/>
      </w:pPr>
      <w:r w:rsidRPr="00825F0A">
        <w:rPr>
          <w:b/>
          <w:bCs/>
        </w:rPr>
        <w:t xml:space="preserve">If the </w:t>
      </w:r>
      <w:r>
        <w:rPr>
          <w:b/>
          <w:bCs/>
        </w:rPr>
        <w:t>P</w:t>
      </w:r>
      <w:r w:rsidRPr="00825F0A">
        <w:rPr>
          <w:b/>
          <w:bCs/>
        </w:rPr>
        <w:t xml:space="preserve">roject </w:t>
      </w:r>
      <w:r>
        <w:rPr>
          <w:b/>
          <w:bCs/>
        </w:rPr>
        <w:t>A</w:t>
      </w:r>
      <w:r w:rsidRPr="00825F0A">
        <w:rPr>
          <w:b/>
          <w:bCs/>
        </w:rPr>
        <w:t xml:space="preserve">pproval is </w:t>
      </w:r>
      <w:r>
        <w:rPr>
          <w:b/>
          <w:bCs/>
        </w:rPr>
        <w:t>G</w:t>
      </w:r>
      <w:r w:rsidRPr="00825F0A">
        <w:rPr>
          <w:b/>
          <w:bCs/>
        </w:rPr>
        <w:t xml:space="preserve">ranted by the </w:t>
      </w:r>
      <w:r>
        <w:rPr>
          <w:b/>
          <w:bCs/>
        </w:rPr>
        <w:t>R</w:t>
      </w:r>
      <w:r w:rsidRPr="00825F0A">
        <w:rPr>
          <w:b/>
          <w:bCs/>
        </w:rPr>
        <w:t xml:space="preserve">egulatory </w:t>
      </w:r>
      <w:r>
        <w:rPr>
          <w:b/>
          <w:bCs/>
        </w:rPr>
        <w:t>A</w:t>
      </w:r>
      <w:r w:rsidRPr="00825F0A">
        <w:rPr>
          <w:b/>
          <w:bCs/>
        </w:rPr>
        <w:t>gency</w:t>
      </w:r>
      <w:r>
        <w:rPr>
          <w:b/>
          <w:bCs/>
        </w:rPr>
        <w:t xml:space="preserve"> –</w:t>
      </w:r>
      <w:r w:rsidR="00B04408">
        <w:rPr>
          <w:b/>
          <w:bCs/>
        </w:rPr>
        <w:t xml:space="preserve"> </w:t>
      </w:r>
      <w:r w:rsidRPr="000A7756">
        <w:t>TDA will proceed with the closeout process; no costs will be disallowed based on the additional time for approval and no additional public hearing will be required.</w:t>
      </w:r>
    </w:p>
    <w:p w14:paraId="5C240F45" w14:textId="2F13500D" w:rsidR="003E0900" w:rsidRPr="000A7756" w:rsidRDefault="003E0900" w:rsidP="003E0900">
      <w:pPr>
        <w:pStyle w:val="2BULLETSArial11"/>
      </w:pPr>
      <w:r w:rsidRPr="00825F0A">
        <w:rPr>
          <w:b/>
          <w:bCs/>
        </w:rPr>
        <w:t xml:space="preserve">If the </w:t>
      </w:r>
      <w:r>
        <w:rPr>
          <w:b/>
          <w:bCs/>
        </w:rPr>
        <w:t>P</w:t>
      </w:r>
      <w:r w:rsidRPr="00825F0A">
        <w:rPr>
          <w:b/>
          <w:bCs/>
        </w:rPr>
        <w:t xml:space="preserve">roject is </w:t>
      </w:r>
      <w:r>
        <w:rPr>
          <w:b/>
          <w:bCs/>
        </w:rPr>
        <w:t>N</w:t>
      </w:r>
      <w:r w:rsidRPr="00825F0A">
        <w:rPr>
          <w:b/>
          <w:bCs/>
        </w:rPr>
        <w:t xml:space="preserve">ot </w:t>
      </w:r>
      <w:r>
        <w:rPr>
          <w:b/>
          <w:bCs/>
        </w:rPr>
        <w:t>A</w:t>
      </w:r>
      <w:r w:rsidRPr="00825F0A">
        <w:rPr>
          <w:b/>
          <w:bCs/>
        </w:rPr>
        <w:t xml:space="preserve">pproved for </w:t>
      </w:r>
      <w:r>
        <w:rPr>
          <w:b/>
          <w:bCs/>
        </w:rPr>
        <w:t>U</w:t>
      </w:r>
      <w:r w:rsidRPr="00825F0A">
        <w:rPr>
          <w:b/>
          <w:bCs/>
        </w:rPr>
        <w:t>se</w:t>
      </w:r>
      <w:r>
        <w:rPr>
          <w:b/>
          <w:bCs/>
        </w:rPr>
        <w:t xml:space="preserve"> – </w:t>
      </w:r>
      <w:r w:rsidRPr="000A7756">
        <w:t>TDA will decline the PCR if the regulatory agency does not approve the project based on the information submitted prior to the PCR due date. This means that if any substantial revision or re-testing is required after the closeout documents are submitted to TDA, the PCR will be considered delinquent</w:t>
      </w:r>
      <w:r w:rsidR="00413C1D">
        <w:t>, generally resulting in the loss of final administrative funds</w:t>
      </w:r>
      <w:r w:rsidRPr="000A7756">
        <w:t xml:space="preserve">. </w:t>
      </w:r>
      <w:r w:rsidR="00413C1D">
        <w:t>The closeout process must be restarted in TDA-GO, including a</w:t>
      </w:r>
      <w:r w:rsidRPr="000A7756">
        <w:t xml:space="preserve"> new public hearing once the project </w:t>
      </w:r>
      <w:r w:rsidR="00413C1D">
        <w:t>received the required regulatory approval</w:t>
      </w:r>
      <w:r w:rsidRPr="000A7756">
        <w:t>.</w:t>
      </w:r>
    </w:p>
    <w:p w14:paraId="6E6AB750" w14:textId="77777777" w:rsidR="003E0900" w:rsidRPr="004D1D85" w:rsidRDefault="003E0900" w:rsidP="003E0900">
      <w:pPr>
        <w:pStyle w:val="ListParagraph"/>
        <w:jc w:val="both"/>
        <w:rPr>
          <w:rFonts w:ascii="Arial" w:hAnsi="Arial" w:cs="Arial"/>
          <w:sz w:val="22"/>
          <w:szCs w:val="22"/>
        </w:rPr>
      </w:pPr>
    </w:p>
    <w:p w14:paraId="0F0759D9" w14:textId="77777777" w:rsidR="003E0900" w:rsidRPr="005D5F2D" w:rsidRDefault="003E0900" w:rsidP="003E0900">
      <w:pPr>
        <w:pStyle w:val="3Arial11BOLD"/>
      </w:pPr>
      <w:r w:rsidRPr="005D5F2D">
        <w:t>Other Conditional Completion of Projects</w:t>
      </w:r>
    </w:p>
    <w:p w14:paraId="280E8EF5" w14:textId="5C7F1493" w:rsidR="003E0900" w:rsidRPr="000A7756" w:rsidRDefault="003E0900" w:rsidP="003E0900">
      <w:pPr>
        <w:pStyle w:val="1Arial11BODY"/>
      </w:pPr>
      <w:r w:rsidRPr="000A7756">
        <w:t>TDA may accept closeout documentation prior to final certification of the National Program Objective under limited circumstances other than regulatory approval.</w:t>
      </w:r>
      <w:r>
        <w:t xml:space="preserve"> </w:t>
      </w:r>
      <w:r w:rsidRPr="000A7756">
        <w:t xml:space="preserve">The Grant Recipient may submit a written request </w:t>
      </w:r>
      <w:r w:rsidR="00413C1D">
        <w:t xml:space="preserve">to </w:t>
      </w:r>
      <w:hyperlink r:id="rId12" w:history="1">
        <w:r w:rsidR="00413C1D" w:rsidRPr="00413C1D">
          <w:rPr>
            <w:rStyle w:val="Hyperlink"/>
          </w:rPr>
          <w:t>CDBGReporting@TexasAgriculture.gov</w:t>
        </w:r>
      </w:hyperlink>
      <w:r w:rsidR="00413C1D">
        <w:t xml:space="preserve"> </w:t>
      </w:r>
      <w:r w:rsidR="00C7498D">
        <w:t xml:space="preserve">for TxCDBG Director approval </w:t>
      </w:r>
      <w:r w:rsidRPr="000A7756">
        <w:t xml:space="preserve">under the following conditions:  </w:t>
      </w:r>
    </w:p>
    <w:p w14:paraId="518F1E86" w14:textId="69D0BD4C" w:rsidR="003E0900" w:rsidRPr="005E6724" w:rsidRDefault="003E0900" w:rsidP="005E6724">
      <w:pPr>
        <w:pStyle w:val="2BULLETSArial11"/>
      </w:pPr>
      <w:r w:rsidRPr="005E6724">
        <w:t xml:space="preserve">The TxCDBG grant is part of a project funded through multiple funding agencies, and the TxCDBG-funded activities are complete while related activities are not yet </w:t>
      </w:r>
      <w:proofErr w:type="gramStart"/>
      <w:r w:rsidR="009039AD" w:rsidRPr="005E6724">
        <w:t>complete;</w:t>
      </w:r>
      <w:proofErr w:type="gramEnd"/>
    </w:p>
    <w:p w14:paraId="7A92EC7E" w14:textId="77777777" w:rsidR="003E0900" w:rsidRPr="005E6724" w:rsidRDefault="003E0900" w:rsidP="005E6724">
      <w:pPr>
        <w:pStyle w:val="2BULLETSArial11"/>
      </w:pPr>
      <w:r w:rsidRPr="005E6724">
        <w:lastRenderedPageBreak/>
        <w:t>The TxCDBG grant is involved in litigation or other disputes regarding workmanship; or</w:t>
      </w:r>
    </w:p>
    <w:p w14:paraId="71879A9A" w14:textId="77777777" w:rsidR="003E0900" w:rsidRPr="005E6724" w:rsidRDefault="003E0900" w:rsidP="005E6724">
      <w:pPr>
        <w:pStyle w:val="2BULLETSArial11"/>
      </w:pPr>
      <w:r w:rsidRPr="005E6724">
        <w:t>Other circumstances approved in writing by TxCDBG staff.</w:t>
      </w:r>
    </w:p>
    <w:p w14:paraId="7A42F775" w14:textId="28D7FBA7" w:rsidR="003E0900" w:rsidRDefault="003E0900" w:rsidP="003E0900">
      <w:pPr>
        <w:pStyle w:val="Style1"/>
        <w:numPr>
          <w:ilvl w:val="0"/>
          <w:numId w:val="0"/>
        </w:numPr>
        <w:spacing w:after="0"/>
        <w:jc w:val="both"/>
        <w:rPr>
          <w:sz w:val="24"/>
          <w:szCs w:val="24"/>
        </w:rPr>
      </w:pPr>
    </w:p>
    <w:p w14:paraId="00DE05B2" w14:textId="608D30D7" w:rsidR="005E6724" w:rsidRDefault="005E6724" w:rsidP="003E0900">
      <w:pPr>
        <w:pStyle w:val="Style1"/>
        <w:numPr>
          <w:ilvl w:val="0"/>
          <w:numId w:val="0"/>
        </w:numPr>
        <w:spacing w:after="0"/>
        <w:jc w:val="both"/>
        <w:rPr>
          <w:sz w:val="24"/>
          <w:szCs w:val="24"/>
        </w:rPr>
      </w:pPr>
    </w:p>
    <w:p w14:paraId="23978445" w14:textId="77777777" w:rsidR="005E6724" w:rsidRPr="000A7756" w:rsidRDefault="005E6724" w:rsidP="003E0900">
      <w:pPr>
        <w:pStyle w:val="Style1"/>
        <w:numPr>
          <w:ilvl w:val="0"/>
          <w:numId w:val="0"/>
        </w:numPr>
        <w:spacing w:after="0"/>
        <w:jc w:val="both"/>
        <w:rPr>
          <w:sz w:val="24"/>
          <w:szCs w:val="24"/>
        </w:rPr>
      </w:pPr>
    </w:p>
    <w:p w14:paraId="5777EC6F" w14:textId="1911AF04" w:rsidR="003E0900" w:rsidRPr="00652FBF" w:rsidRDefault="003E0900" w:rsidP="003E0900">
      <w:pPr>
        <w:pStyle w:val="3Arial11BOLD"/>
      </w:pPr>
      <w:r w:rsidRPr="00652FBF">
        <w:t>Final Acceptance of National</w:t>
      </w:r>
      <w:r w:rsidR="00C7498D">
        <w:t xml:space="preserve"> Program</w:t>
      </w:r>
      <w:r w:rsidRPr="00652FBF">
        <w:t xml:space="preserve"> Objective </w:t>
      </w:r>
    </w:p>
    <w:p w14:paraId="7BC51F96" w14:textId="565F6937" w:rsidR="00B04408" w:rsidRPr="000A7756" w:rsidRDefault="00B04408" w:rsidP="00B04408">
      <w:pPr>
        <w:pStyle w:val="1Arial11BODY"/>
      </w:pPr>
      <w:r>
        <w:t xml:space="preserve">After a review of all other PCR information, TDA staff will change the status of the conditionally complete grant to Closeout Revisions Required while </w:t>
      </w:r>
      <w:r w:rsidR="00C97310">
        <w:t xml:space="preserve">the documented issue is pending. </w:t>
      </w:r>
    </w:p>
    <w:p w14:paraId="05BDFB23" w14:textId="77777777" w:rsidR="00B04408" w:rsidRDefault="00B04408" w:rsidP="003E0900">
      <w:pPr>
        <w:pStyle w:val="1Arial11BODY"/>
      </w:pPr>
    </w:p>
    <w:p w14:paraId="2EB6535D" w14:textId="22AA990B" w:rsidR="003E0900" w:rsidRPr="00652FBF" w:rsidRDefault="003E0900" w:rsidP="003E0900">
      <w:pPr>
        <w:pStyle w:val="1Arial11BODY"/>
      </w:pPr>
      <w:r w:rsidRPr="00652FBF">
        <w:t xml:space="preserve">Once the pending issues are resolved, the Grant Recipient must </w:t>
      </w:r>
      <w:r w:rsidR="00B04408">
        <w:t>immediately</w:t>
      </w:r>
      <w:r w:rsidR="00B04408" w:rsidRPr="000A7756">
        <w:t xml:space="preserve"> </w:t>
      </w:r>
      <w:r w:rsidR="00B04408">
        <w:t>complete the remaining fields in this section of the PCR</w:t>
      </w:r>
      <w:r w:rsidRPr="00652FBF">
        <w:t>:</w:t>
      </w:r>
    </w:p>
    <w:p w14:paraId="23A8E5FD" w14:textId="47C1B210" w:rsidR="003E0900" w:rsidRPr="00652FBF" w:rsidRDefault="009039AD" w:rsidP="003E0900">
      <w:pPr>
        <w:pStyle w:val="2BULLETSArial11"/>
      </w:pPr>
      <w:r>
        <w:t>Upload d</w:t>
      </w:r>
      <w:r w:rsidR="003E0900" w:rsidRPr="00652FBF">
        <w:t>ocumentation of the resolution, including regulatory agency approval received, litigation settlement, etc.; and</w:t>
      </w:r>
    </w:p>
    <w:p w14:paraId="218BCE2A" w14:textId="7DC76E38" w:rsidR="003E0900" w:rsidRDefault="009039AD" w:rsidP="003E0900">
      <w:pPr>
        <w:pStyle w:val="2BULLETSArial11"/>
      </w:pPr>
      <w:r>
        <w:t>Enter the d</w:t>
      </w:r>
      <w:r w:rsidR="00B04408">
        <w:t>ate the resolution was effective</w:t>
      </w:r>
      <w:r w:rsidR="003E0900" w:rsidRPr="005D5F2D">
        <w:t>.</w:t>
      </w:r>
    </w:p>
    <w:p w14:paraId="75A14C0E" w14:textId="547C296B" w:rsidR="00B04408" w:rsidRPr="005D5F2D" w:rsidRDefault="00B04408" w:rsidP="003E0900">
      <w:pPr>
        <w:pStyle w:val="2BULLETSArial11"/>
      </w:pPr>
      <w:r>
        <w:t xml:space="preserve">Change the status of the </w:t>
      </w:r>
      <w:r w:rsidR="00C97310">
        <w:t>g</w:t>
      </w:r>
      <w:r>
        <w:t>rant</w:t>
      </w:r>
      <w:r w:rsidR="00C97310">
        <w:t xml:space="preserve"> to Closeout Submitted to resume the closeout process.</w:t>
      </w:r>
    </w:p>
    <w:p w14:paraId="0B70DE07" w14:textId="77777777" w:rsidR="003E0900" w:rsidRPr="000A7756" w:rsidRDefault="003E0900" w:rsidP="003E0900">
      <w:pPr>
        <w:pStyle w:val="ListParagraph"/>
        <w:ind w:left="0"/>
        <w:jc w:val="both"/>
        <w:rPr>
          <w:rFonts w:ascii="Arial" w:hAnsi="Arial" w:cs="Arial"/>
          <w:sz w:val="22"/>
          <w:szCs w:val="22"/>
        </w:rPr>
      </w:pPr>
    </w:p>
    <w:p w14:paraId="040271F0" w14:textId="77777777" w:rsidR="003E0900" w:rsidRPr="000A7756" w:rsidRDefault="003E0900" w:rsidP="003E0900">
      <w:pPr>
        <w:pStyle w:val="1Arial11BODY"/>
      </w:pPr>
      <w:r w:rsidRPr="000A7756">
        <w:t xml:space="preserve">The </w:t>
      </w:r>
      <w:r>
        <w:t>grant</w:t>
      </w:r>
      <w:r w:rsidRPr="000A7756">
        <w:t xml:space="preserve"> will not be considered </w:t>
      </w:r>
      <w:r w:rsidRPr="005D5F2D">
        <w:rPr>
          <w:b/>
          <w:bCs/>
        </w:rPr>
        <w:t>administratively</w:t>
      </w:r>
      <w:r w:rsidRPr="000A7756">
        <w:t xml:space="preserve"> </w:t>
      </w:r>
      <w:r w:rsidRPr="005D5F2D">
        <w:rPr>
          <w:b/>
          <w:bCs/>
        </w:rPr>
        <w:t>complete</w:t>
      </w:r>
      <w:r w:rsidRPr="000A7756">
        <w:t xml:space="preserve"> until the pending issues are resolved with documentation submitted to TDA, and the benefit is confirmed.</w:t>
      </w:r>
    </w:p>
    <w:p w14:paraId="6CD9AAEC" w14:textId="77777777" w:rsidR="003E0900" w:rsidRPr="000A7756" w:rsidRDefault="003E0900" w:rsidP="003E0900">
      <w:pPr>
        <w:pStyle w:val="1Arial11BODY"/>
      </w:pPr>
    </w:p>
    <w:p w14:paraId="757F1C6A" w14:textId="79987054" w:rsidR="003E0900" w:rsidRDefault="003E0900" w:rsidP="003E0900">
      <w:pPr>
        <w:pStyle w:val="1Arial11BODY"/>
      </w:pPr>
      <w:r w:rsidRPr="000A7756">
        <w:t xml:space="preserve">The Grant Recipient may </w:t>
      </w:r>
      <w:r w:rsidR="00C97310">
        <w:t>be permitted to</w:t>
      </w:r>
      <w:r w:rsidRPr="000A7756">
        <w:t xml:space="preserve"> submit a new application for funding that is subject to the</w:t>
      </w:r>
      <w:r>
        <w:t xml:space="preserve"> </w:t>
      </w:r>
      <w:r w:rsidRPr="005E29AB">
        <w:t>Progress</w:t>
      </w:r>
      <w:r>
        <w:t xml:space="preserve"> </w:t>
      </w:r>
      <w:r w:rsidRPr="000A7756">
        <w:t>Threshold</w:t>
      </w:r>
      <w:r>
        <w:t xml:space="preserve"> </w:t>
      </w:r>
      <w:r w:rsidRPr="005E29AB">
        <w:t>#2</w:t>
      </w:r>
      <w:r w:rsidRPr="000A7756">
        <w:t xml:space="preserve"> </w:t>
      </w:r>
      <w:r w:rsidR="00C97310">
        <w:t>while the grant is conditionally complete; however</w:t>
      </w:r>
      <w:r w:rsidR="009039AD">
        <w:t>,</w:t>
      </w:r>
      <w:r w:rsidR="00C97310">
        <w:t xml:space="preserve"> a grant agreement for new TxCDBG funding will not be issued until</w:t>
      </w:r>
      <w:r w:rsidRPr="000A7756">
        <w:t xml:space="preserve"> the benefit is confirmed through the above documentation.</w:t>
      </w:r>
      <w:r>
        <w:t xml:space="preserve"> </w:t>
      </w:r>
      <w:r w:rsidRPr="005E29AB">
        <w:t xml:space="preserve">Refer to the applicable </w:t>
      </w:r>
      <w:r w:rsidR="00A40A2D">
        <w:t>Request for Applications/</w:t>
      </w:r>
      <w:r w:rsidRPr="005E29AB">
        <w:t>Application Guide for information regarding Progress Threshold #2</w:t>
      </w:r>
      <w:r>
        <w:t>.</w:t>
      </w:r>
    </w:p>
    <w:p w14:paraId="681A3FE6" w14:textId="4FC1F4ED" w:rsidR="00777E59" w:rsidRPr="000A7756" w:rsidRDefault="00777E59" w:rsidP="003E0900">
      <w:pPr>
        <w:pStyle w:val="1Arial11BODY"/>
      </w:pPr>
      <w:r>
        <w:rPr>
          <w:noProof/>
        </w:rPr>
        <mc:AlternateContent>
          <mc:Choice Requires="wps">
            <w:drawing>
              <wp:anchor distT="0" distB="0" distL="114300" distR="114300" simplePos="0" relativeHeight="251669504" behindDoc="0" locked="0" layoutInCell="1" allowOverlap="1" wp14:anchorId="4D112229" wp14:editId="740122D5">
                <wp:simplePos x="0" y="0"/>
                <wp:positionH relativeFrom="column">
                  <wp:posOffset>-2055</wp:posOffset>
                </wp:positionH>
                <wp:positionV relativeFrom="paragraph">
                  <wp:posOffset>95878</wp:posOffset>
                </wp:positionV>
                <wp:extent cx="6309360" cy="2909848"/>
                <wp:effectExtent l="0" t="0" r="15240" b="11430"/>
                <wp:wrapNone/>
                <wp:docPr id="15" name="Rectangle 15"/>
                <wp:cNvGraphicFramePr/>
                <a:graphic xmlns:a="http://schemas.openxmlformats.org/drawingml/2006/main">
                  <a:graphicData uri="http://schemas.microsoft.com/office/word/2010/wordprocessingShape">
                    <wps:wsp>
                      <wps:cNvSpPr/>
                      <wps:spPr>
                        <a:xfrm>
                          <a:off x="0" y="0"/>
                          <a:ext cx="6309360" cy="2909848"/>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895B2" id="Rectangle 15" o:spid="_x0000_s1026" style="position:absolute;margin-left:-.15pt;margin-top:7.55pt;width:496.8pt;height:2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gHhAIAAGoFAAAOAAAAZHJzL2Uyb0RvYy54bWysVEtv2zAMvg/YfxB0X+2k6SNBnSJo0WFA&#10;0QZrh54VWUoMyKJGKXGyXz9KfiToih2G5aBIJvmR/Pi4ud3Xhu0U+gpswUdnOWfKSigruy74j9eH&#10;L9ec+SBsKQxYVfCD8vx2/vnTTeNmagwbMKVCRiDWzxpX8E0IbpZlXm5ULfwZOGVJqAFrEeiJ66xE&#10;0RB6bbJxnl9mDWDpEKTynr7et0I+T/haKxmetfYqMFNwii2kE9O5imc2vxGzNQq3qWQXhviHKGpR&#10;WXI6QN2LINgWqz+g6koieNDhTEKdgdaVVCkHymaUv8vmZSOcSrkQOd4NNPn/Byufdi9uiURD4/zM&#10;0zVmsddYx3+Kj+0TWYeBLLUPTNLHy/N8en5JnEqSjaf59HpyHenMjuYOffiqoGbxUnCkaiSSxO7R&#10;h1a1V4neLDxUxqSKGMsaaqfxVZ4nCw+mKqM06nlcr+4Msp2IRU2/zvGJGoVhLEVzTCvdwsGoiGHs&#10;d6VZVVIi49ZD7Dg1wAoplQ2jVrQRpWq9XURvvbPeIuWcACOypigH7A6g12xBeuyWgU4/mqrUsINx&#10;l/rfjAeL5BlsGIzrygJ+lJmhrDrPrX5PUktNZGkF5WGJDKEdF+/kQ0UVfBQ+LAXSfFDVaebDMx3a&#10;AFUKuhtnG8BfH32P+tS2JOWsoXkruP+5Fag4M98sNfR0NJnEAU2PycXVmB54KlmdSuy2vgOq/oi2&#10;i5PpGvWD6a8aoX6j1bCIXkkkrCTfBZcB+8ddaPcALRepFoukRkPpRHi0L05G8Mhq7NDX/ZtA17Vx&#10;oAl4gn42xexdN7e60dLCYhtAV6nVj7x2fNNAp8bplk/cGKfvpHVckfPfAAAA//8DAFBLAwQUAAYA&#10;CAAAACEAs92W5uEAAAANAQAADwAAAGRycy9kb3ducmV2LnhtbExPTU/DMAy9I/EfIiNx29KxFVjX&#10;dEKdOCCQEIMLt6wxbaFxqiT94N9jTnCx7Pfs5/fy/Ww7MaIPrSMFq2UCAqlypqVawdvr/eIWRIia&#10;jO4coYJvDLAvzs9ynRk30QuOx1gLFqGQaQVNjH0mZagatDosXY/E3IfzVkcefS2N1xOL205eJcm1&#10;tLol/tDoHssGq6/jYBW8p5/yuS0nPTw9HB7T0buk3DilLi/mw47L3Q5ExDn+XcBvBvYPBRs7uYFM&#10;EJ2CxZoXGU5XIJjebtcMnBRsbriRRS7/pyh+AAAA//8DAFBLAQItABQABgAIAAAAIQC2gziS/gAA&#10;AOEBAAATAAAAAAAAAAAAAAAAAAAAAABbQ29udGVudF9UeXBlc10ueG1sUEsBAi0AFAAGAAgAAAAh&#10;ADj9If/WAAAAlAEAAAsAAAAAAAAAAAAAAAAALwEAAF9yZWxzLy5yZWxzUEsBAi0AFAAGAAgAAAAh&#10;ANVgmAeEAgAAagUAAA4AAAAAAAAAAAAAAAAALgIAAGRycy9lMm9Eb2MueG1sUEsBAi0AFAAGAAgA&#10;AAAhALPdlubhAAAADQEAAA8AAAAAAAAAAAAAAAAA3gQAAGRycy9kb3ducmV2LnhtbFBLBQYAAAAA&#10;BAAEAPMAAADsBQAAAAA=&#10;" filled="f" strokeweight="1pt"/>
            </w:pict>
          </mc:Fallback>
        </mc:AlternateContent>
      </w:r>
    </w:p>
    <w:p w14:paraId="2871F1F0" w14:textId="2EBE25EE" w:rsidR="003E0900" w:rsidRDefault="004E02FF" w:rsidP="003E0900">
      <w:pPr>
        <w:autoSpaceDE w:val="0"/>
        <w:autoSpaceDN w:val="0"/>
        <w:adjustRightInd w:val="0"/>
        <w:jc w:val="both"/>
        <w:rPr>
          <w:rFonts w:ascii="Arial" w:hAnsi="Arial" w:cs="Arial"/>
          <w:sz w:val="22"/>
          <w:szCs w:val="22"/>
        </w:rPr>
      </w:pPr>
      <w:r>
        <w:rPr>
          <w:noProof/>
        </w:rPr>
        <w:drawing>
          <wp:inline distT="0" distB="0" distL="0" distR="0" wp14:anchorId="0E75C7AB" wp14:editId="39D798CF">
            <wp:extent cx="6309360" cy="2827655"/>
            <wp:effectExtent l="0" t="0" r="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pic:nvPicPr>
                  <pic:blipFill>
                    <a:blip r:embed="rId13"/>
                    <a:stretch>
                      <a:fillRect/>
                    </a:stretch>
                  </pic:blipFill>
                  <pic:spPr>
                    <a:xfrm>
                      <a:off x="0" y="0"/>
                      <a:ext cx="6309360" cy="2827655"/>
                    </a:xfrm>
                    <a:prstGeom prst="rect">
                      <a:avLst/>
                    </a:prstGeom>
                  </pic:spPr>
                </pic:pic>
              </a:graphicData>
            </a:graphic>
          </wp:inline>
        </w:drawing>
      </w:r>
    </w:p>
    <w:p w14:paraId="445968F6" w14:textId="77777777" w:rsidR="004E02FF" w:rsidRDefault="004E02FF" w:rsidP="003E0900">
      <w:pPr>
        <w:autoSpaceDE w:val="0"/>
        <w:autoSpaceDN w:val="0"/>
        <w:adjustRightInd w:val="0"/>
        <w:jc w:val="both"/>
        <w:rPr>
          <w:rFonts w:ascii="Arial" w:hAnsi="Arial" w:cs="Arial"/>
          <w:sz w:val="22"/>
          <w:szCs w:val="22"/>
        </w:rPr>
      </w:pPr>
    </w:p>
    <w:p w14:paraId="6AA24DF9" w14:textId="524A145B" w:rsidR="00777E59" w:rsidRPr="00EF2B83" w:rsidRDefault="00777E59" w:rsidP="00777E59">
      <w:pPr>
        <w:jc w:val="both"/>
        <w:rPr>
          <w:rFonts w:ascii="Arial" w:hAnsi="Arial" w:cs="Arial"/>
          <w:sz w:val="22"/>
          <w:szCs w:val="22"/>
        </w:rPr>
      </w:pPr>
      <w:r w:rsidRPr="00EF2B83">
        <w:rPr>
          <w:rFonts w:ascii="Arial" w:hAnsi="Arial" w:cs="Arial"/>
          <w:b/>
          <w:bCs/>
          <w:i/>
          <w:iCs/>
          <w:color w:val="4472C4"/>
          <w:sz w:val="18"/>
          <w:szCs w:val="18"/>
        </w:rPr>
        <w:t xml:space="preserve">Figure </w:t>
      </w:r>
      <w:r>
        <w:rPr>
          <w:rFonts w:ascii="Arial" w:hAnsi="Arial" w:cs="Arial"/>
          <w:b/>
          <w:bCs/>
          <w:i/>
          <w:iCs/>
          <w:color w:val="4472C4"/>
          <w:sz w:val="18"/>
          <w:szCs w:val="18"/>
        </w:rPr>
        <w:t>4</w:t>
      </w:r>
      <w:r w:rsidRPr="00EF2B83">
        <w:rPr>
          <w:rFonts w:ascii="Arial" w:hAnsi="Arial" w:cs="Arial"/>
          <w:b/>
          <w:bCs/>
          <w:i/>
          <w:iCs/>
          <w:color w:val="4472C4"/>
          <w:sz w:val="18"/>
          <w:szCs w:val="18"/>
        </w:rPr>
        <w:t xml:space="preserve">. </w:t>
      </w:r>
      <w:r w:rsidR="00EB61A1">
        <w:rPr>
          <w:rFonts w:ascii="Arial" w:hAnsi="Arial" w:cs="Arial"/>
          <w:b/>
          <w:bCs/>
          <w:i/>
          <w:iCs/>
          <w:color w:val="4472C4"/>
          <w:sz w:val="18"/>
          <w:szCs w:val="18"/>
        </w:rPr>
        <w:t>Upload supporting documents to prove that the grant is administratively complete</w:t>
      </w:r>
    </w:p>
    <w:p w14:paraId="77E7AEAA" w14:textId="07A7C0BC" w:rsidR="00E1102B" w:rsidRDefault="00E1102B" w:rsidP="00E1102B">
      <w:pPr>
        <w:rPr>
          <w:lang w:eastAsia="x-none"/>
        </w:rPr>
      </w:pPr>
    </w:p>
    <w:p w14:paraId="4999A445" w14:textId="263FB8D8" w:rsidR="00E1102B" w:rsidRDefault="00E1102B" w:rsidP="00E1102B">
      <w:pPr>
        <w:rPr>
          <w:lang w:eastAsia="x-none"/>
        </w:rPr>
      </w:pPr>
    </w:p>
    <w:p w14:paraId="75A2FEC6" w14:textId="77777777" w:rsidR="00E1102B" w:rsidRDefault="00E1102B" w:rsidP="00E1102B">
      <w:pPr>
        <w:rPr>
          <w:lang w:eastAsia="x-none"/>
        </w:rPr>
      </w:pPr>
    </w:p>
    <w:p w14:paraId="2FAA8BAF" w14:textId="77777777" w:rsidR="00E1102B" w:rsidRPr="00E1102B" w:rsidRDefault="00E1102B" w:rsidP="00E1102B">
      <w:pPr>
        <w:rPr>
          <w:lang w:eastAsia="x-none"/>
        </w:rPr>
      </w:pPr>
    </w:p>
    <w:p w14:paraId="4CB0BBCC" w14:textId="289EBDE3" w:rsidR="00C03912" w:rsidRDefault="00C03912" w:rsidP="00C03912">
      <w:pPr>
        <w:pStyle w:val="Heading2"/>
        <w:rPr>
          <w:lang w:val="en-US"/>
        </w:rPr>
      </w:pPr>
      <w:bookmarkStart w:id="17" w:name="_Toc97766838"/>
      <w:r>
        <w:rPr>
          <w:lang w:val="en-US"/>
        </w:rPr>
        <w:lastRenderedPageBreak/>
        <w:t>12.2.3 Section 3</w:t>
      </w:r>
      <w:bookmarkEnd w:id="17"/>
    </w:p>
    <w:p w14:paraId="3D1F1229" w14:textId="0895A3F3" w:rsidR="00C03912" w:rsidRDefault="001F4F52" w:rsidP="001F4F52">
      <w:pPr>
        <w:pStyle w:val="1Arial11BODY"/>
      </w:pPr>
      <w:r>
        <w:t xml:space="preserve">The closeout process includes a final </w:t>
      </w:r>
      <w:r w:rsidR="009039AD">
        <w:t>section</w:t>
      </w:r>
      <w:r>
        <w:t xml:space="preserve"> on Section 3 opportunities.  See </w:t>
      </w:r>
      <w:r w:rsidRPr="00EB61A1">
        <w:rPr>
          <w:i/>
          <w:iCs/>
        </w:rPr>
        <w:t xml:space="preserve">Chapter 10, Section </w:t>
      </w:r>
      <w:r w:rsidR="00EB61A1" w:rsidRPr="00EB61A1">
        <w:rPr>
          <w:i/>
          <w:iCs/>
        </w:rPr>
        <w:t>10.1.8</w:t>
      </w:r>
      <w:r w:rsidR="00EB61A1" w:rsidRPr="00EB61A1">
        <w:t xml:space="preserve"> </w:t>
      </w:r>
      <w:r>
        <w:t>for details on this program reporting requirement.</w:t>
      </w:r>
    </w:p>
    <w:p w14:paraId="0C56B18A" w14:textId="68C75DA7" w:rsidR="001F4F52" w:rsidRDefault="001F4F52" w:rsidP="001F4F52">
      <w:pPr>
        <w:pStyle w:val="2BULLETSArial11"/>
      </w:pPr>
      <w:r>
        <w:t xml:space="preserve">Reportable labor hours entered on each Materials and Services Report, Work Completed page, are summarized in the </w:t>
      </w:r>
      <w:r w:rsidR="00844354" w:rsidRPr="00844354">
        <w:t xml:space="preserve">Materials and Services Summary </w:t>
      </w:r>
      <w:proofErr w:type="gramStart"/>
      <w:r w:rsidR="00844354" w:rsidRPr="00844354">
        <w:t>Report</w:t>
      </w:r>
      <w:proofErr w:type="gramEnd"/>
      <w:r w:rsidR="00844354" w:rsidRPr="00844354">
        <w:t xml:space="preserve"> </w:t>
      </w:r>
      <w:r w:rsidR="009039AD">
        <w:t xml:space="preserve">and must be </w:t>
      </w:r>
      <w:r w:rsidR="00844354" w:rsidRPr="00844354">
        <w:t xml:space="preserve">confirmed in the </w:t>
      </w:r>
      <w:r>
        <w:t xml:space="preserve">Confirmation of Final Project Details </w:t>
      </w:r>
      <w:r w:rsidR="00844354">
        <w:t>section of the PCR.</w:t>
      </w:r>
    </w:p>
    <w:p w14:paraId="299EB99E" w14:textId="123997B3" w:rsidR="00FE4DE3" w:rsidRDefault="00844354" w:rsidP="00844354">
      <w:pPr>
        <w:pStyle w:val="2BULLETSArial11"/>
      </w:pPr>
      <w:r>
        <w:t xml:space="preserve">Separately, confirm whether the grant created one or more new employment opportunities.  These opportunities may be new jobs created by the </w:t>
      </w:r>
      <w:r w:rsidR="009039AD">
        <w:t>G</w:t>
      </w:r>
      <w:r>
        <w:t>rant Recipient o</w:t>
      </w:r>
      <w:r w:rsidR="009039AD">
        <w:t>r</w:t>
      </w:r>
      <w:r>
        <w:t xml:space="preserve"> its contractor </w:t>
      </w:r>
      <w:r w:rsidR="009039AD">
        <w:t>to</w:t>
      </w:r>
      <w:r>
        <w:t xml:space="preserve"> complete the project or may be vacancies in existing jobs that were filled </w:t>
      </w:r>
      <w:proofErr w:type="gramStart"/>
      <w:r>
        <w:t>in order to</w:t>
      </w:r>
      <w:proofErr w:type="gramEnd"/>
      <w:r>
        <w:t xml:space="preserve"> complete the project.  If yes, </w:t>
      </w:r>
      <w:r w:rsidRPr="00283BF0">
        <w:t xml:space="preserve">include the number of new opportunities and success in recruiting Section 3 workers in the Other Efforts </w:t>
      </w:r>
      <w:r w:rsidR="009039AD">
        <w:t xml:space="preserve">explanation </w:t>
      </w:r>
      <w:r w:rsidRPr="00283BF0">
        <w:t>field below</w:t>
      </w:r>
      <w:r w:rsidR="00FE4DE3">
        <w:t>.</w:t>
      </w:r>
    </w:p>
    <w:p w14:paraId="7DD85B8D" w14:textId="2BA75374" w:rsidR="00844354" w:rsidRDefault="00FE4DE3" w:rsidP="00844354">
      <w:pPr>
        <w:pStyle w:val="2BULLETSArial11"/>
      </w:pPr>
      <w:r>
        <w:t xml:space="preserve">Document the Grant </w:t>
      </w:r>
      <w:r w:rsidR="00283BF0">
        <w:t>R</w:t>
      </w:r>
      <w:r>
        <w:t>ecipient’s efforts to promote Section 3 opportunities. Check the box</w:t>
      </w:r>
      <w:r w:rsidR="00844354">
        <w:t xml:space="preserve"> </w:t>
      </w:r>
      <w:r>
        <w:t xml:space="preserve">for each qualitative effort </w:t>
      </w:r>
      <w:r w:rsidR="00283BF0">
        <w:t xml:space="preserve">that apply to </w:t>
      </w:r>
      <w:r w:rsidR="009039AD">
        <w:t>the</w:t>
      </w:r>
      <w:r w:rsidR="00283BF0">
        <w:t xml:space="preserve"> project or describe other efforts.</w:t>
      </w:r>
    </w:p>
    <w:p w14:paraId="0803E85F" w14:textId="782AF9B3" w:rsidR="00C03912" w:rsidRDefault="00377ACC" w:rsidP="00C03912">
      <w:pPr>
        <w:rPr>
          <w:lang w:eastAsia="x-none"/>
        </w:rPr>
      </w:pPr>
      <w:r>
        <w:rPr>
          <w:noProof/>
        </w:rPr>
        <mc:AlternateContent>
          <mc:Choice Requires="wps">
            <w:drawing>
              <wp:anchor distT="0" distB="0" distL="114300" distR="114300" simplePos="0" relativeHeight="251671552" behindDoc="0" locked="0" layoutInCell="1" allowOverlap="1" wp14:anchorId="6BD41E5B" wp14:editId="4EFBF7B0">
                <wp:simplePos x="0" y="0"/>
                <wp:positionH relativeFrom="column">
                  <wp:posOffset>460858</wp:posOffset>
                </wp:positionH>
                <wp:positionV relativeFrom="paragraph">
                  <wp:posOffset>171704</wp:posOffset>
                </wp:positionV>
                <wp:extent cx="4897120" cy="1835785"/>
                <wp:effectExtent l="0" t="0" r="17780" b="18415"/>
                <wp:wrapNone/>
                <wp:docPr id="16" name="Rectangle 16"/>
                <wp:cNvGraphicFramePr/>
                <a:graphic xmlns:a="http://schemas.openxmlformats.org/drawingml/2006/main">
                  <a:graphicData uri="http://schemas.microsoft.com/office/word/2010/wordprocessingShape">
                    <wps:wsp>
                      <wps:cNvSpPr/>
                      <wps:spPr>
                        <a:xfrm>
                          <a:off x="0" y="0"/>
                          <a:ext cx="4897120" cy="1835785"/>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9FE90" id="Rectangle 16" o:spid="_x0000_s1026" style="position:absolute;margin-left:36.3pt;margin-top:13.5pt;width:385.6pt;height:14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gwIAAGoFAAAOAAAAZHJzL2Uyb0RvYy54bWysVEtvGjEQvlfqf7B8b5alUAjKEqFEqSpF&#10;SdSkytl4bVjJ63HHhoX++o69D1Aa9VCVg7F3Zr6Z+eZxdX2oDdsr9BXYgucXI86UlVBWdlPwHy93&#10;n+ac+SBsKQxYVfCj8vx6+fHDVeMWagxbMKVCRiDWLxpX8G0IbpFlXm5VLfwFOGVJqAFrEeiJm6xE&#10;0RB6bbLxaPQlawBLhyCV9/T1thXyZcLXWsnwqLVXgZmCU2whnZjOdTyz5ZVYbFC4bSW7MMQ/RFGL&#10;ypLTAepWBMF2WP0BVVcSwYMOFxLqDLSupEo5UDb56E02z1vhVMqFyPFuoMn/P1j5sH92T0g0NM4v&#10;PF1jFgeNdfyn+NghkXUcyFKHwCR9nMwvZ/mYOJUky+efp7P5NNKZncwd+vBVQc3ipeBI1Ugkif29&#10;D61qrxK9WbirjEkVMZY1hDqejUbJwoOpyiiNeh436xuDbC9iUdOvc3ymRmEYS9Gc0kq3cDQqYhj7&#10;XWlWlZTIuPUQO04NsEJKZUPeiraiVK23afTWO+stUs4JMCJrinLA7gB6zRakx24Z6PSjqUoNOxh3&#10;qf/NeLBInsGGwbiuLOB7mRnKqvPc6vcktdREltZQHp+QIbTj4p28q6iC98KHJ4E0H1R1mvnwSIc2&#10;QJWC7sbZFvDXe9+jPrUtSTlraN4K7n/uBCrOzDdLDX2ZTyZxQNNjMp3FzsJzyfpcYnf1DVD1c9ou&#10;TqZr1A+mv2qE+pVWwyp6JZGwknwXXAbsHzeh3QO0XKRarZIaDaUT4d4+OxnBI6uxQ18OrwJd18aB&#10;JuAB+tkUizfd3OpGSwurXQBdpVY/8drxTQOdGqdbPnFjnL+T1mlFLn8DAAD//wMAUEsDBBQABgAI&#10;AAAAIQDF09qp5AAAAA4BAAAPAAAAZHJzL2Rvd25yZXYueG1sTI/NTsMwEITvSLyDtUjcqJO0Tas0&#10;ToVScUAgVRQuvbnxNgnEdmQ7P7w9ywkuK61mdna+fD/rjo3ofGuNgHgRAUNTWdWaWsDH+9PDFpgP&#10;0ijZWYMCvtHDvri9yWWm7GTecDyFmlGI8ZkU0ITQZ5z7qkEt/cL2aEi7WqdloNXVXDk5UbjueBJF&#10;KdeyNfShkT2WDVZfp0ELOK8/+bEtJzm8Ph9e1qOzUbmyQtzfzYcdjccdsIBz+LuAXwbqDwUVu9jB&#10;KM86AZskJaeAZENcpG9XS+K5CFjGaQy8yPl/jOIHAAD//wMAUEsBAi0AFAAGAAgAAAAhALaDOJL+&#10;AAAA4QEAABMAAAAAAAAAAAAAAAAAAAAAAFtDb250ZW50X1R5cGVzXS54bWxQSwECLQAUAAYACAAA&#10;ACEAOP0h/9YAAACUAQAACwAAAAAAAAAAAAAAAAAvAQAAX3JlbHMvLnJlbHNQSwECLQAUAAYACAAA&#10;ACEAaRRf/oMCAABqBQAADgAAAAAAAAAAAAAAAAAuAgAAZHJzL2Uyb0RvYy54bWxQSwECLQAUAAYA&#10;CAAAACEAxdPaqeQAAAAOAQAADwAAAAAAAAAAAAAAAADdBAAAZHJzL2Rvd25yZXYueG1sUEsFBgAA&#10;AAAEAAQA8wAAAO4FAAAAAA==&#10;" filled="f" strokeweight="1pt"/>
            </w:pict>
          </mc:Fallback>
        </mc:AlternateContent>
      </w:r>
    </w:p>
    <w:p w14:paraId="4A94B96C" w14:textId="2E07F562" w:rsidR="00C03912" w:rsidRDefault="00D731FA" w:rsidP="00377ACC">
      <w:pPr>
        <w:ind w:left="720"/>
        <w:rPr>
          <w:lang w:eastAsia="x-none"/>
        </w:rPr>
      </w:pPr>
      <w:r>
        <w:rPr>
          <w:noProof/>
        </w:rPr>
        <w:drawing>
          <wp:inline distT="0" distB="0" distL="0" distR="0" wp14:anchorId="47B32C19" wp14:editId="4B1A4667">
            <wp:extent cx="4897621" cy="1836115"/>
            <wp:effectExtent l="0" t="0" r="5080"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a:stretch>
                      <a:fillRect/>
                    </a:stretch>
                  </pic:blipFill>
                  <pic:spPr>
                    <a:xfrm>
                      <a:off x="0" y="0"/>
                      <a:ext cx="4912169" cy="1841569"/>
                    </a:xfrm>
                    <a:prstGeom prst="rect">
                      <a:avLst/>
                    </a:prstGeom>
                  </pic:spPr>
                </pic:pic>
              </a:graphicData>
            </a:graphic>
          </wp:inline>
        </w:drawing>
      </w:r>
    </w:p>
    <w:p w14:paraId="39CA46D7" w14:textId="186A316C" w:rsidR="00377ACC" w:rsidRDefault="00377ACC" w:rsidP="00377ACC">
      <w:pPr>
        <w:jc w:val="both"/>
        <w:rPr>
          <w:rFonts w:ascii="Arial" w:hAnsi="Arial" w:cs="Arial"/>
          <w:b/>
          <w:bCs/>
          <w:i/>
          <w:iCs/>
          <w:color w:val="4472C4"/>
          <w:sz w:val="18"/>
          <w:szCs w:val="18"/>
        </w:rPr>
      </w:pPr>
      <w:r>
        <w:rPr>
          <w:rFonts w:ascii="Arial" w:hAnsi="Arial" w:cs="Arial"/>
          <w:b/>
          <w:bCs/>
          <w:i/>
          <w:iCs/>
          <w:color w:val="4472C4"/>
          <w:sz w:val="18"/>
          <w:szCs w:val="18"/>
        </w:rPr>
        <w:tab/>
      </w:r>
    </w:p>
    <w:p w14:paraId="579A8A8C" w14:textId="274AE36D" w:rsidR="00377ACC" w:rsidRPr="00EF2B83" w:rsidRDefault="00377ACC" w:rsidP="00377ACC">
      <w:pPr>
        <w:jc w:val="both"/>
        <w:rPr>
          <w:rFonts w:ascii="Arial" w:hAnsi="Arial" w:cs="Arial"/>
          <w:sz w:val="22"/>
          <w:szCs w:val="22"/>
        </w:rPr>
      </w:pPr>
      <w:r>
        <w:rPr>
          <w:rFonts w:ascii="Arial" w:hAnsi="Arial" w:cs="Arial"/>
          <w:b/>
          <w:bCs/>
          <w:i/>
          <w:iCs/>
          <w:color w:val="4472C4"/>
          <w:sz w:val="18"/>
          <w:szCs w:val="18"/>
        </w:rPr>
        <w:tab/>
      </w:r>
      <w:r w:rsidRPr="00EF2B83">
        <w:rPr>
          <w:rFonts w:ascii="Arial" w:hAnsi="Arial" w:cs="Arial"/>
          <w:b/>
          <w:bCs/>
          <w:i/>
          <w:iCs/>
          <w:color w:val="4472C4"/>
          <w:sz w:val="18"/>
          <w:szCs w:val="18"/>
        </w:rPr>
        <w:t xml:space="preserve">Figure </w:t>
      </w:r>
      <w:r>
        <w:rPr>
          <w:rFonts w:ascii="Arial" w:hAnsi="Arial" w:cs="Arial"/>
          <w:b/>
          <w:bCs/>
          <w:i/>
          <w:iCs/>
          <w:color w:val="4472C4"/>
          <w:sz w:val="18"/>
          <w:szCs w:val="18"/>
        </w:rPr>
        <w:t>5.</w:t>
      </w:r>
      <w:r w:rsidRPr="00EF2B83">
        <w:rPr>
          <w:rFonts w:ascii="Arial" w:hAnsi="Arial" w:cs="Arial"/>
          <w:b/>
          <w:bCs/>
          <w:i/>
          <w:iCs/>
          <w:color w:val="4472C4"/>
          <w:sz w:val="18"/>
          <w:szCs w:val="18"/>
        </w:rPr>
        <w:t xml:space="preserve"> </w:t>
      </w:r>
      <w:r>
        <w:rPr>
          <w:rFonts w:ascii="Arial" w:hAnsi="Arial" w:cs="Arial"/>
          <w:b/>
          <w:bCs/>
          <w:i/>
          <w:iCs/>
          <w:color w:val="4472C4"/>
          <w:sz w:val="18"/>
          <w:szCs w:val="18"/>
        </w:rPr>
        <w:t>Check all boxes</w:t>
      </w:r>
      <w:r w:rsidR="00F10D70">
        <w:rPr>
          <w:rFonts w:ascii="Arial" w:hAnsi="Arial" w:cs="Arial"/>
          <w:b/>
          <w:bCs/>
          <w:i/>
          <w:iCs/>
          <w:color w:val="4472C4"/>
          <w:sz w:val="18"/>
          <w:szCs w:val="18"/>
        </w:rPr>
        <w:t xml:space="preserve"> that apply to your Section 3 opportunities</w:t>
      </w:r>
    </w:p>
    <w:p w14:paraId="3E42F37E" w14:textId="2984101A" w:rsidR="00377ACC" w:rsidRDefault="00377ACC" w:rsidP="00377ACC">
      <w:pPr>
        <w:ind w:left="720"/>
        <w:rPr>
          <w:lang w:eastAsia="x-none"/>
        </w:rPr>
      </w:pPr>
    </w:p>
    <w:p w14:paraId="1D1C7763" w14:textId="77777777" w:rsidR="00D731FA" w:rsidRPr="006A30AF" w:rsidRDefault="00D731FA" w:rsidP="006A30AF">
      <w:pPr>
        <w:rPr>
          <w:lang w:eastAsia="x-none"/>
        </w:rPr>
      </w:pPr>
    </w:p>
    <w:p w14:paraId="1B661147" w14:textId="2EF9589E" w:rsidR="008649B1" w:rsidRDefault="00C03912" w:rsidP="00C03912">
      <w:pPr>
        <w:pStyle w:val="Heading2"/>
      </w:pPr>
      <w:bookmarkStart w:id="18" w:name="_Toc97766839"/>
      <w:r>
        <w:t>12.2.</w:t>
      </w:r>
      <w:r>
        <w:rPr>
          <w:lang w:val="en-US"/>
        </w:rPr>
        <w:t>4</w:t>
      </w:r>
      <w:r>
        <w:t xml:space="preserve"> Direct Beneficiaries</w:t>
      </w:r>
      <w:bookmarkEnd w:id="18"/>
    </w:p>
    <w:p w14:paraId="1491DAC2" w14:textId="7858C900" w:rsidR="00C03912" w:rsidRPr="006A30AF" w:rsidRDefault="00C03912" w:rsidP="006A30AF">
      <w:pPr>
        <w:pStyle w:val="1Arial11BODY"/>
      </w:pPr>
    </w:p>
    <w:p w14:paraId="012407AE" w14:textId="35E7F301" w:rsidR="00C03912" w:rsidRDefault="00C03912" w:rsidP="006A30AF">
      <w:pPr>
        <w:pStyle w:val="1Arial11BODY"/>
      </w:pPr>
      <w:r>
        <w:t xml:space="preserve">If the Grant Recipient </w:t>
      </w:r>
      <w:r w:rsidR="009039AD">
        <w:t>indicated</w:t>
      </w:r>
      <w:r>
        <w:t xml:space="preserve"> on the </w:t>
      </w:r>
      <w:r w:rsidR="009B18DA">
        <w:t>PCR</w:t>
      </w:r>
      <w:r>
        <w:t xml:space="preserve"> that the project included direct benefit, the Direct Beneficiaries </w:t>
      </w:r>
      <w:r w:rsidR="009B18DA">
        <w:t>Form</w:t>
      </w:r>
      <w:r>
        <w:t xml:space="preserve"> will become available</w:t>
      </w:r>
      <w:r w:rsidR="009B18DA">
        <w:t xml:space="preserve"> as a separate page</w:t>
      </w:r>
      <w:r>
        <w:t>.  Provide demographic information for the total number of persons receiving direct household or job creation benefit from the project.</w:t>
      </w:r>
      <w:r w:rsidR="00091FC0">
        <w:t xml:space="preserve"> This information must be reported to HUD.</w:t>
      </w:r>
    </w:p>
    <w:p w14:paraId="5468F5C6" w14:textId="429D1C79" w:rsidR="00C03912" w:rsidRDefault="00342112" w:rsidP="006A30AF">
      <w:pPr>
        <w:pStyle w:val="2BULLETSArial11"/>
      </w:pPr>
      <w:r>
        <w:t>Report the total number of individual beneficiaries, and the total number of households identified for direct benefit activities (</w:t>
      </w:r>
      <w:r w:rsidR="00C03912">
        <w:t xml:space="preserve">14A and 014 Housing Rehabilitation </w:t>
      </w:r>
      <w:r w:rsidR="006A30AF">
        <w:t>Benefit Areas</w:t>
      </w:r>
      <w:r>
        <w:t>, 18A job creation Benefit Areas)</w:t>
      </w:r>
      <w:r w:rsidR="00C03912">
        <w:t>.</w:t>
      </w:r>
    </w:p>
    <w:p w14:paraId="7A33F137" w14:textId="0A87FCD1" w:rsidR="00C03912" w:rsidRDefault="009B18DA" w:rsidP="006A30AF">
      <w:pPr>
        <w:pStyle w:val="2BULLETSArial11"/>
      </w:pPr>
      <w:r>
        <w:t xml:space="preserve">Beneficiaries of </w:t>
      </w:r>
      <w:r w:rsidR="00C03912">
        <w:t xml:space="preserve">area wide </w:t>
      </w:r>
      <w:r>
        <w:t>activities</w:t>
      </w:r>
      <w:r w:rsidR="006A30AF">
        <w:t xml:space="preserve">, such 03J </w:t>
      </w:r>
      <w:r>
        <w:t>W</w:t>
      </w:r>
      <w:r w:rsidR="006A30AF">
        <w:t>ater/Sewer Improvements or 03K Street Improvements</w:t>
      </w:r>
      <w:r>
        <w:t>, are not considered direct household beneficiaries and should not be included on the Direct Beneficiaries page</w:t>
      </w:r>
      <w:r w:rsidR="006A30AF">
        <w:t>.</w:t>
      </w:r>
      <w:r w:rsidR="00C03912">
        <w:t xml:space="preserve">  </w:t>
      </w:r>
    </w:p>
    <w:p w14:paraId="61B040FE" w14:textId="120A4C57" w:rsidR="006A30AF" w:rsidRDefault="006A30AF" w:rsidP="006A30AF">
      <w:pPr>
        <w:pStyle w:val="2BULLETSArial11"/>
      </w:pPr>
      <w:r>
        <w:t>Count each individual direct beneficiary only once, even if the grant includes several Benefit Areas for the household.  For example, if a household benefits from both utility connections (14A) and substantial housing rehabilitation (014), count the individuals in that household only once.</w:t>
      </w:r>
    </w:p>
    <w:p w14:paraId="301F6E4A" w14:textId="69D558D4" w:rsidR="00091FC0" w:rsidRPr="00C03912" w:rsidRDefault="00091FC0" w:rsidP="006A30AF">
      <w:pPr>
        <w:pStyle w:val="2BULLETSArial11"/>
      </w:pPr>
      <w:r>
        <w:t>Ensure that the same total number of person</w:t>
      </w:r>
      <w:r w:rsidR="001F4F52">
        <w:t>s</w:t>
      </w:r>
      <w:r>
        <w:t xml:space="preserve"> are reported for income level, gender, ethnicity, and race demographics.</w:t>
      </w:r>
    </w:p>
    <w:p w14:paraId="7D63B2BF" w14:textId="77777777" w:rsidR="00A32C74" w:rsidRDefault="00A32C74" w:rsidP="006A30AF">
      <w:pPr>
        <w:pStyle w:val="1Arial11BODY"/>
      </w:pPr>
    </w:p>
    <w:p w14:paraId="1B25756D" w14:textId="77777777" w:rsidR="00A32C74" w:rsidRDefault="00A32C74" w:rsidP="006A30AF">
      <w:pPr>
        <w:pStyle w:val="1Arial11BODY"/>
      </w:pPr>
    </w:p>
    <w:p w14:paraId="6877E6CE" w14:textId="796FC778" w:rsidR="00F10D70" w:rsidRDefault="00F10D70" w:rsidP="00A32C74">
      <w:pPr>
        <w:pStyle w:val="1Arial11BODY"/>
      </w:pPr>
      <w:r>
        <w:rPr>
          <w:noProof/>
        </w:rPr>
        <w:lastRenderedPageBreak/>
        <mc:AlternateContent>
          <mc:Choice Requires="wps">
            <w:drawing>
              <wp:anchor distT="0" distB="0" distL="114300" distR="114300" simplePos="0" relativeHeight="251673600" behindDoc="0" locked="0" layoutInCell="1" allowOverlap="1" wp14:anchorId="69EF729F" wp14:editId="4198C27F">
                <wp:simplePos x="0" y="0"/>
                <wp:positionH relativeFrom="column">
                  <wp:posOffset>2127</wp:posOffset>
                </wp:positionH>
                <wp:positionV relativeFrom="paragraph">
                  <wp:posOffset>2127</wp:posOffset>
                </wp:positionV>
                <wp:extent cx="5188585" cy="5497830"/>
                <wp:effectExtent l="0" t="0" r="18415" b="13970"/>
                <wp:wrapNone/>
                <wp:docPr id="18" name="Rectangle 18"/>
                <wp:cNvGraphicFramePr/>
                <a:graphic xmlns:a="http://schemas.openxmlformats.org/drawingml/2006/main">
                  <a:graphicData uri="http://schemas.microsoft.com/office/word/2010/wordprocessingShape">
                    <wps:wsp>
                      <wps:cNvSpPr/>
                      <wps:spPr>
                        <a:xfrm>
                          <a:off x="0" y="0"/>
                          <a:ext cx="5188585" cy="5497830"/>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BFF7" id="Rectangle 18" o:spid="_x0000_s1026" style="position:absolute;margin-left:.15pt;margin-top:.15pt;width:408.55pt;height:43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xhhgIAAGoFAAAOAAAAZHJzL2Uyb0RvYy54bWysVEtv2zAMvg/YfxB0X51kyZoGdYqgRYcB&#10;RRusHXpWZCk2IIsapcTJfv0o+ZGgK3YY5oMsieRH8ePj+uZQG7ZX6CuwOR9fjDhTVkJR2W3Of7zc&#10;f5pz5oOwhTBgVc6PyvOb5ccP141bqAmUYAqFjECsXzQu52UIbpFlXpaqFv4CnLIk1IC1CHTEbVag&#10;aAi9NtlkNPqSNYCFQ5DKe7q9a4V8mfC1VjI8ae1VYCbn9LaQVkzrJq7Z8lostihcWcnuGeIfXlGL&#10;ypLTAepOBMF2WP0BVVcSwYMOFxLqDLSupEoxUDTj0ZtonkvhVIqFyPFuoMn/P1j5uH92ayQaGucX&#10;nrYxioPGOv7pfeyQyDoOZKlDYJIuZ+P5fDafcSZJNpteXc4/Jzqzk7lDH74qqFnc5BwpG4kksX/w&#10;gVySaq8SvVm4r4xJGTGWNVROk8vRKFl4MFURpVHP43Zza5DtRUxq+mIeCe1MjU7G0uUprLQLR6Mi&#10;hrHflWZVQYFMWg+x4tQAK6RUNoxbUSkK1XqbRW+9s94iuU6AEVnTKwfsDqDXbEF67PbNnX40Valg&#10;B+Mu9L8ZDxbJM9gwGNeVBXwvMkNRdZ5b/Z6klprI0gaK4xoZQtsu3sn7ijL4IHxYC6T+oE6ing9P&#10;tGgDlCnodpyVgL/eu4/6VLYk5ayhfsu5/7kTqDgz3ywV9NV4Oo0Nmg7T2eWEDngu2ZxL7K6+Bcr+&#10;mKaLk2kb9YPptxqhfqXRsIpeSSSsJN85lwH7w21o5wANF6lWq6RGTelEeLDPTkbwyGqs0JfDq0DX&#10;lXGgDniEvjfF4k01t7rR0sJqF0BXqdRPvHZ8U0OnwumGT5wY5+ekdRqRy98AAAD//wMAUEsDBBQA&#10;BgAIAAAAIQAztITO3gAAAAoBAAAPAAAAZHJzL2Rvd25yZXYueG1sTE9NT8MwDL0j8R8iI3FjaWEr&#10;U9d0Qp04IJAmxi67eU1oC41TNekH/x7DBS5Ptp79PrLtbFsxmt43jhTEiwiEodLphioFx7fHmzUI&#10;H5A0to6Mgi/jYZtfXmSYajfRqxkPoRIsQj5FBXUIXSqlL2tj0S9cZ4i5d9dbDLz2ldQ9TixuW3kb&#10;RYm02BA71NiZojbl52GwCk6rD7lvigmHl6fd82rsXVQsnVLXV/Nuw/CwARHMHP4+4KcD54ecg53d&#10;QNqLVsEd3/0ic+v4fgnizEOSxCDzTP6vkH8DAAD//wMAUEsBAi0AFAAGAAgAAAAhALaDOJL+AAAA&#10;4QEAABMAAAAAAAAAAAAAAAAAAAAAAFtDb250ZW50X1R5cGVzXS54bWxQSwECLQAUAAYACAAAACEA&#10;OP0h/9YAAACUAQAACwAAAAAAAAAAAAAAAAAvAQAAX3JlbHMvLnJlbHNQSwECLQAUAAYACAAAACEA&#10;veeMYYYCAABqBQAADgAAAAAAAAAAAAAAAAAuAgAAZHJzL2Uyb0RvYy54bWxQSwECLQAUAAYACAAA&#10;ACEAM7SEzt4AAAAKAQAADwAAAAAAAAAAAAAAAADgBAAAZHJzL2Rvd25yZXYueG1sUEsFBgAAAAAE&#10;AAQA8wAAAOsFAAAAAA==&#10;" filled="f" strokeweight="1pt"/>
            </w:pict>
          </mc:Fallback>
        </mc:AlternateContent>
      </w:r>
      <w:r w:rsidR="00091FC0">
        <w:rPr>
          <w:noProof/>
        </w:rPr>
        <w:drawing>
          <wp:anchor distT="0" distB="0" distL="114300" distR="114300" simplePos="0" relativeHeight="251658240" behindDoc="0" locked="0" layoutInCell="1" allowOverlap="1" wp14:anchorId="23293A97" wp14:editId="37755437">
            <wp:simplePos x="0" y="0"/>
            <wp:positionH relativeFrom="column">
              <wp:posOffset>1905</wp:posOffset>
            </wp:positionH>
            <wp:positionV relativeFrom="paragraph">
              <wp:posOffset>1905</wp:posOffset>
            </wp:positionV>
            <wp:extent cx="5188585" cy="5497830"/>
            <wp:effectExtent l="0" t="0" r="5715" b="1270"/>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88585" cy="5497830"/>
                    </a:xfrm>
                    <a:prstGeom prst="rect">
                      <a:avLst/>
                    </a:prstGeom>
                  </pic:spPr>
                </pic:pic>
              </a:graphicData>
            </a:graphic>
            <wp14:sizeRelH relativeFrom="page">
              <wp14:pctWidth>0</wp14:pctWidth>
            </wp14:sizeRelH>
            <wp14:sizeRelV relativeFrom="page">
              <wp14:pctHeight>0</wp14:pctHeight>
            </wp14:sizeRelV>
          </wp:anchor>
        </w:drawing>
      </w:r>
    </w:p>
    <w:p w14:paraId="75958A63" w14:textId="35BC4BDE" w:rsidR="00F10D70" w:rsidRPr="00EF2B83" w:rsidRDefault="00F10D70" w:rsidP="00F10D70">
      <w:pPr>
        <w:jc w:val="both"/>
        <w:rPr>
          <w:rFonts w:ascii="Arial" w:hAnsi="Arial" w:cs="Arial"/>
          <w:sz w:val="22"/>
          <w:szCs w:val="22"/>
        </w:rPr>
      </w:pPr>
      <w:r w:rsidRPr="00EF2B83">
        <w:rPr>
          <w:rFonts w:ascii="Arial" w:hAnsi="Arial" w:cs="Arial"/>
          <w:b/>
          <w:bCs/>
          <w:i/>
          <w:iCs/>
          <w:color w:val="4472C4"/>
          <w:sz w:val="18"/>
          <w:szCs w:val="18"/>
        </w:rPr>
        <w:t xml:space="preserve">Figure </w:t>
      </w:r>
      <w:r>
        <w:rPr>
          <w:rFonts w:ascii="Arial" w:hAnsi="Arial" w:cs="Arial"/>
          <w:b/>
          <w:bCs/>
          <w:i/>
          <w:iCs/>
          <w:color w:val="4472C4"/>
          <w:sz w:val="18"/>
          <w:szCs w:val="18"/>
        </w:rPr>
        <w:t>6.</w:t>
      </w:r>
      <w:r w:rsidRPr="00EF2B83">
        <w:rPr>
          <w:rFonts w:ascii="Arial" w:hAnsi="Arial" w:cs="Arial"/>
          <w:b/>
          <w:bCs/>
          <w:i/>
          <w:iCs/>
          <w:color w:val="4472C4"/>
          <w:sz w:val="18"/>
          <w:szCs w:val="18"/>
        </w:rPr>
        <w:t xml:space="preserve"> </w:t>
      </w:r>
      <w:r w:rsidRPr="00F10D70">
        <w:rPr>
          <w:rFonts w:ascii="Arial" w:hAnsi="Arial" w:cs="Arial"/>
          <w:b/>
          <w:bCs/>
          <w:i/>
          <w:iCs/>
          <w:color w:val="4472C4"/>
          <w:sz w:val="18"/>
          <w:szCs w:val="18"/>
        </w:rPr>
        <w:t>Provide demographic information for the total number of persons receiving direct household or job creation benefit from the project</w:t>
      </w:r>
    </w:p>
    <w:p w14:paraId="48F83852" w14:textId="5F17E700" w:rsidR="00F10D70" w:rsidRDefault="00F10D70" w:rsidP="00A32C74">
      <w:pPr>
        <w:pStyle w:val="1Arial11BODY"/>
      </w:pPr>
    </w:p>
    <w:p w14:paraId="5F8A81B5" w14:textId="5306F2CD" w:rsidR="00F10D70" w:rsidRDefault="00F10D70" w:rsidP="00A32C74">
      <w:pPr>
        <w:pStyle w:val="1Arial11BODY"/>
      </w:pPr>
    </w:p>
    <w:p w14:paraId="27EF54AA" w14:textId="429E4B05" w:rsidR="00A32C74" w:rsidRDefault="00A32C74" w:rsidP="00A32C74">
      <w:pPr>
        <w:pStyle w:val="1Arial11BODY"/>
      </w:pPr>
      <w:r>
        <w:t>For projects providing housing rehabilitation/reconstruction, an additional section will become available</w:t>
      </w:r>
      <w:r w:rsidR="00F9525D">
        <w:t xml:space="preserve"> based on an affirmative response.  See </w:t>
      </w:r>
      <w:r w:rsidR="00F9525D" w:rsidRPr="00F9525D">
        <w:rPr>
          <w:i/>
          <w:iCs/>
        </w:rPr>
        <w:t>Section C Housing Rehabilitation</w:t>
      </w:r>
      <w:r w:rsidR="00F9525D">
        <w:t xml:space="preserve"> for detailed instructions.</w:t>
      </w:r>
    </w:p>
    <w:p w14:paraId="7541B7CE" w14:textId="01AE2B62" w:rsidR="00F9525D" w:rsidRDefault="00F9525D" w:rsidP="00A32C74">
      <w:pPr>
        <w:pStyle w:val="1Arial11BODY"/>
      </w:pPr>
    </w:p>
    <w:p w14:paraId="6E6AA393" w14:textId="3305E210" w:rsidR="00F9525D" w:rsidRDefault="00F10D70" w:rsidP="00F9525D">
      <w:pPr>
        <w:pStyle w:val="1Arial11BODY"/>
      </w:pPr>
      <w:r>
        <w:rPr>
          <w:noProof/>
        </w:rPr>
        <mc:AlternateContent>
          <mc:Choice Requires="wps">
            <w:drawing>
              <wp:anchor distT="0" distB="0" distL="114300" distR="114300" simplePos="0" relativeHeight="251675648" behindDoc="0" locked="0" layoutInCell="1" allowOverlap="1" wp14:anchorId="6ADBA4F1" wp14:editId="210860EA">
                <wp:simplePos x="0" y="0"/>
                <wp:positionH relativeFrom="column">
                  <wp:posOffset>11430</wp:posOffset>
                </wp:positionH>
                <wp:positionV relativeFrom="paragraph">
                  <wp:posOffset>514985</wp:posOffset>
                </wp:positionV>
                <wp:extent cx="6162675" cy="652145"/>
                <wp:effectExtent l="0" t="0" r="9525" b="8255"/>
                <wp:wrapNone/>
                <wp:docPr id="20" name="Rectangle 20"/>
                <wp:cNvGraphicFramePr/>
                <a:graphic xmlns:a="http://schemas.openxmlformats.org/drawingml/2006/main">
                  <a:graphicData uri="http://schemas.microsoft.com/office/word/2010/wordprocessingShape">
                    <wps:wsp>
                      <wps:cNvSpPr/>
                      <wps:spPr>
                        <a:xfrm>
                          <a:off x="0" y="0"/>
                          <a:ext cx="6162675" cy="652145"/>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1F36" id="Rectangle 20" o:spid="_x0000_s1026" style="position:absolute;margin-left:.9pt;margin-top:40.55pt;width:485.25pt;height:5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3xggIAAGkFAAAOAAAAZHJzL2Uyb0RvYy54bWysVEtv2zAMvg/YfxB0Xx0bSboFdYqgRYcB&#10;RVusHXpWZCk2IIsapbz260fJjwRdscOwHBTKJD+Sn0heXR9aw3YKfQO25PnFhDNlJVSN3ZT8x8vd&#10;p8+c+SBsJQxYVfKj8vx6+fHD1d4tVAE1mEohIxDrF3tX8joEt8gyL2vVCn8BTllSasBWBLriJqtQ&#10;7Am9NVkxmcyzPWDlEKTynr7edkq+TPhaKxketfYqMFNyyi2kE9O5jme2vBKLDQpXN7JPQ/xDFq1o&#10;LAUdoW5FEGyLzR9QbSMRPOhwIaHNQOtGqlQDVZNP3lTzXAunUi1EjncjTf7/wcqH3bN7QqJh7/zC&#10;kxirOGhs4z/lxw6JrONIljoEJunjPJ8X88sZZ5J081mRT2eRzezk7dCHrwpaFoWSIz1G4kjs7n3o&#10;TAeTGMzCXWNMehBj2Z66qbicTJKHB9NUURvtPG7WNwbZTsQ3Tb8+8JkZpWEsZXOqKknhaFTEMPa7&#10;0qypqI6iixAbTo2wQkplQ96palGpLtosRhuCDR6p5gQYkTVlOWL3AINlBzJgdwz09tFVpX4dnfvS&#10;/+Y8eqTIYMPo3DYW8L3KDFXVR+7sB5I6aiJLa6iOT8gQumnxTt419IL3wocngTQeNEg08uGRDm2A&#10;Xgp6ibMa8Nd736M9dS1pOdvTuJXc/9wKVJyZb5b6+Us+ncb5TJfp7LKgC55r1ucau21vgF4/p+Xi&#10;ZBKjfTCDqBHaV9oMqxiVVMJKil1yGXC43IRuDdBukWq1SmY0k06Ee/vsZASPrMYOfTm8CnR9Gwca&#10;gAcYRlMs3nRzZxs9Lay2AXSTWv3Ea883zXNqnH73xIVxfk9Wpw25/A0AAP//AwBQSwMEFAAGAAgA&#10;AAAhABwlpUviAAAADQEAAA8AAABkcnMvZG93bnJldi54bWxMj81OwzAQhO9IvIO1SNyok5ZCSONU&#10;KBUHBBKi9NLbNlmSQGxHtvPD27M9wWWl2dHOfpNtZ92JkZxvrVEQLyIQZEpbtaZWcPh4uklA+ICm&#10;ws4aUvBDHrb55UWGaWUn807jPtSCQ4xPUUETQp9K6cuGNPqF7cmw92mdxsDS1bJyOHG47uQyiu6k&#10;xtbwhwZ7Khoqv/eDVnBcf8m3tphweH3evaxHZ6Pi1ip1fTXvNjweNyACzeHvAs4dmB9yBjvZwVRe&#10;dKyZPihI4hgE2w/3yxWI03m/SkDmmfzfIv8FAAD//wMAUEsBAi0AFAAGAAgAAAAhALaDOJL+AAAA&#10;4QEAABMAAAAAAAAAAAAAAAAAAAAAAFtDb250ZW50X1R5cGVzXS54bWxQSwECLQAUAAYACAAAACEA&#10;OP0h/9YAAACUAQAACwAAAAAAAAAAAAAAAAAvAQAAX3JlbHMvLnJlbHNQSwECLQAUAAYACAAAACEA&#10;lsR98YICAABpBQAADgAAAAAAAAAAAAAAAAAuAgAAZHJzL2Uyb0RvYy54bWxQSwECLQAUAAYACAAA&#10;ACEAHCWlS+IAAAANAQAADwAAAAAAAAAAAAAAAADcBAAAZHJzL2Rvd25yZXYueG1sUEsFBgAAAAAE&#10;AAQA8wAAAOsFAAAAAA==&#10;" filled="f" strokeweight="1pt"/>
            </w:pict>
          </mc:Fallback>
        </mc:AlternateContent>
      </w:r>
      <w:r>
        <w:rPr>
          <w:noProof/>
        </w:rPr>
        <w:drawing>
          <wp:anchor distT="0" distB="0" distL="114300" distR="114300" simplePos="0" relativeHeight="251660288" behindDoc="0" locked="0" layoutInCell="1" allowOverlap="1" wp14:anchorId="08A8EF34" wp14:editId="0E2D6AB3">
            <wp:simplePos x="0" y="0"/>
            <wp:positionH relativeFrom="column">
              <wp:posOffset>20955</wp:posOffset>
            </wp:positionH>
            <wp:positionV relativeFrom="paragraph">
              <wp:posOffset>516255</wp:posOffset>
            </wp:positionV>
            <wp:extent cx="6309360" cy="647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8741" b="6328"/>
                    <a:stretch/>
                  </pic:blipFill>
                  <pic:spPr bwMode="auto">
                    <a:xfrm>
                      <a:off x="0" y="0"/>
                      <a:ext cx="630936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525D">
        <w:t>For projects creating or retaining jobs, an additional section will become available</w:t>
      </w:r>
      <w:r w:rsidR="00F9525D" w:rsidRPr="00F9525D">
        <w:t xml:space="preserve"> </w:t>
      </w:r>
      <w:r w:rsidR="00F9525D">
        <w:t xml:space="preserve">based on an affirmative response.  See </w:t>
      </w:r>
      <w:r w:rsidR="00F9525D" w:rsidRPr="00F9525D">
        <w:rPr>
          <w:i/>
          <w:iCs/>
        </w:rPr>
        <w:t>Section D Economic Development</w:t>
      </w:r>
      <w:r w:rsidR="00F9525D">
        <w:t xml:space="preserve"> for detailed instructions.</w:t>
      </w:r>
    </w:p>
    <w:p w14:paraId="77BD0D4A" w14:textId="7BDEACE4" w:rsidR="00F9525D" w:rsidRDefault="00F9525D" w:rsidP="00A32C74">
      <w:pPr>
        <w:pStyle w:val="1Arial11BODY"/>
      </w:pPr>
    </w:p>
    <w:p w14:paraId="2ED60795" w14:textId="64CE9592" w:rsidR="00F9525D" w:rsidRDefault="00F10D70" w:rsidP="00A32C74">
      <w:pPr>
        <w:pStyle w:val="1Arial11BODY"/>
      </w:pPr>
      <w:r w:rsidRPr="00EF2B83">
        <w:rPr>
          <w:b/>
          <w:bCs/>
          <w:i/>
          <w:iCs/>
          <w:color w:val="4472C4"/>
          <w:sz w:val="18"/>
          <w:szCs w:val="18"/>
        </w:rPr>
        <w:t xml:space="preserve">Figure </w:t>
      </w:r>
      <w:r>
        <w:rPr>
          <w:b/>
          <w:bCs/>
          <w:i/>
          <w:iCs/>
          <w:color w:val="4472C4"/>
          <w:sz w:val="18"/>
          <w:szCs w:val="18"/>
        </w:rPr>
        <w:t>7.</w:t>
      </w:r>
      <w:r w:rsidRPr="00EF2B83">
        <w:rPr>
          <w:b/>
          <w:bCs/>
          <w:i/>
          <w:iCs/>
          <w:color w:val="4472C4"/>
          <w:sz w:val="18"/>
          <w:szCs w:val="18"/>
        </w:rPr>
        <w:t xml:space="preserve"> </w:t>
      </w:r>
      <w:r w:rsidR="0021664F">
        <w:rPr>
          <w:b/>
          <w:bCs/>
          <w:i/>
          <w:iCs/>
          <w:color w:val="4472C4"/>
          <w:sz w:val="18"/>
          <w:szCs w:val="18"/>
        </w:rPr>
        <w:t>Continue to fill out the CDBG Grant Closeout Form</w:t>
      </w:r>
    </w:p>
    <w:p w14:paraId="172A3603" w14:textId="4C29E397" w:rsidR="00A32C74" w:rsidRDefault="00A32C74" w:rsidP="00A32C74">
      <w:pPr>
        <w:pStyle w:val="1Arial11BODY"/>
      </w:pPr>
    </w:p>
    <w:p w14:paraId="21E9B7E6" w14:textId="5CA458CB" w:rsidR="006A30AF" w:rsidRDefault="006A30AF" w:rsidP="006A30AF">
      <w:pPr>
        <w:pStyle w:val="Heading1"/>
      </w:pPr>
      <w:bookmarkStart w:id="19" w:name="_Toc97766840"/>
      <w:r>
        <w:lastRenderedPageBreak/>
        <w:t>12.3 Submitting the Report</w:t>
      </w:r>
      <w:bookmarkEnd w:id="19"/>
    </w:p>
    <w:p w14:paraId="06A88AE4" w14:textId="3C259DEE" w:rsidR="006A30AF" w:rsidRDefault="006A30AF" w:rsidP="006A30AF">
      <w:pPr>
        <w:pStyle w:val="1Arial11BODY"/>
      </w:pPr>
    </w:p>
    <w:p w14:paraId="0A288C2E" w14:textId="050853F2" w:rsidR="00D731FA" w:rsidRDefault="00D731FA" w:rsidP="006A30AF">
      <w:pPr>
        <w:pStyle w:val="1Arial11BODY"/>
      </w:pPr>
      <w:r>
        <w:t>When all closeout information and documentation has been completed on the PCR, the Authorized Official must certify that the PCR is accurate and complete.</w:t>
      </w:r>
    </w:p>
    <w:p w14:paraId="3E2B53EA" w14:textId="6E92ED2C" w:rsidR="00D731FA" w:rsidRDefault="0021664F" w:rsidP="00D731FA">
      <w:pPr>
        <w:pStyle w:val="2BULLETSArial11"/>
      </w:pPr>
      <w:r>
        <w:rPr>
          <w:noProof/>
        </w:rPr>
        <mc:AlternateContent>
          <mc:Choice Requires="wps">
            <w:drawing>
              <wp:anchor distT="0" distB="0" distL="114300" distR="114300" simplePos="0" relativeHeight="251677696" behindDoc="0" locked="0" layoutInCell="1" allowOverlap="1" wp14:anchorId="1B53808E" wp14:editId="1EBEBCCB">
                <wp:simplePos x="0" y="0"/>
                <wp:positionH relativeFrom="column">
                  <wp:posOffset>487680</wp:posOffset>
                </wp:positionH>
                <wp:positionV relativeFrom="paragraph">
                  <wp:posOffset>405130</wp:posOffset>
                </wp:positionV>
                <wp:extent cx="4905375" cy="1165225"/>
                <wp:effectExtent l="0" t="0" r="9525" b="15875"/>
                <wp:wrapNone/>
                <wp:docPr id="21" name="Rectangle 21"/>
                <wp:cNvGraphicFramePr/>
                <a:graphic xmlns:a="http://schemas.openxmlformats.org/drawingml/2006/main">
                  <a:graphicData uri="http://schemas.microsoft.com/office/word/2010/wordprocessingShape">
                    <wps:wsp>
                      <wps:cNvSpPr/>
                      <wps:spPr>
                        <a:xfrm>
                          <a:off x="0" y="0"/>
                          <a:ext cx="4905375" cy="1165225"/>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F167" id="Rectangle 21" o:spid="_x0000_s1026" style="position:absolute;margin-left:38.4pt;margin-top:31.9pt;width:386.25pt;height:9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qthAIAAGoFAAAOAAAAZHJzL2Uyb0RvYy54bWysVEtv2zAMvg/YfxB0X/1Y0q5BnSJo0WFA&#10;0RZrh54VWYoFyKImKXGyXz9KfiToih2G5aBQJvmR/ETy6nrfarITziswFS3OckqE4VArs6noj5e7&#10;T18o8YGZmmkwoqIH4en18uOHq84uRAkN6Fo4giDGLzpb0SYEu8gyzxvRMn8GVhhUSnAtC3h1m6x2&#10;rEP0Vmdlnp9nHbjaOuDCe/x62yvpMuFLKXh4lNKLQHRFMbeQTpfOdTyz5RVbbByzjeJDGuwfsmiZ&#10;Mhh0grplgZGtU39AtYo78CDDGYc2AykVF6kGrKbI31Tz3DArUi1IjrcTTf7/wfKH3bN9ckhDZ/3C&#10;oxir2EvXxn/Mj+wTWYeJLLEPhOPH2WU+/3wxp4SjrijO52U5j3RmR3frfPgqoCVRqKjD10gksd29&#10;D73paBKjGbhTWqcX0YZ0iFpe5Hny8KBVHbXRzrvN+kY7smPxUdNvCHxihmlog9kcy0pSOGgRMbT5&#10;LiRRNRZS9hFix4kJlnEuTCh6VcNq0Uebx2hjsNEj1ZwAI7LELCfsAWC07EFG7J6BwT66itSwk/NQ&#10;+t+cJ48UGUyYnFtlwL1Xmcaqhsi9/UhST01kaQ314ckRB/24eMvvFL7gPfPhiTmcD5wknPnwiIfU&#10;gC8Fg0RJA+7Xe9+jPbYtainpcN4q6n9umROU6G8GG/qymM3igKbLbH5R4sWdatanGrNtbwBfv8Dt&#10;YnkSo33QoygdtK+4GlYxKqqY4Ri7ojy48XIT+j2Ay4WL1SqZ4VBaFu7Ns+URPLIaO/Rl/8qcHdo4&#10;4AQ8wDibbPGmm3vb6GlgtQ0gVWr1I68D3zjQqXGG5RM3xuk9WR1X5PI3AAAA//8DAFBLAwQUAAYA&#10;CAAAACEA4inEZOQAAAAOAQAADwAAAGRycy9kb3ducmV2LnhtbEyPzU7DMBCE70i8g7VI3KhDk6Yl&#10;zaZCqTggKiFKL725sUkCsR3Zzg9vz3KCy65Wo5n9Jt/NumOjcr61BuF+EQFTprKyNTXC6f3pbgPM&#10;B2Gk6KxRCN/Kw664vspFJu1k3tR4DDWjEOMzgdCE0Gec+6pRWviF7ZUh7cM6LQKdrubSiYnCdceX&#10;UZRyLVpDHxrRq7JR1ddx0Ajn1Sd/bctJDIfn/ctqdDYqE4t4ezPvtzQet8CCmsOfA347ED8UBHax&#10;g5GedQjrlPADQhrTJn2TPMTALgjLZB0DL3L+v0bxAwAA//8DAFBLAQItABQABgAIAAAAIQC2gziS&#10;/gAAAOEBAAATAAAAAAAAAAAAAAAAAAAAAABbQ29udGVudF9UeXBlc10ueG1sUEsBAi0AFAAGAAgA&#10;AAAhADj9If/WAAAAlAEAAAsAAAAAAAAAAAAAAAAALwEAAF9yZWxzLy5yZWxzUEsBAi0AFAAGAAgA&#10;AAAhABN16q2EAgAAagUAAA4AAAAAAAAAAAAAAAAALgIAAGRycy9lMm9Eb2MueG1sUEsBAi0AFAAG&#10;AAgAAAAhAOIpxGTkAAAADgEAAA8AAAAAAAAAAAAAAAAA3gQAAGRycy9kb3ducmV2LnhtbFBLBQYA&#10;AAAABAAEAPMAAADvBQAAAAA=&#10;" filled="f" strokeweight="1pt"/>
            </w:pict>
          </mc:Fallback>
        </mc:AlternateContent>
      </w:r>
      <w:r>
        <w:rPr>
          <w:noProof/>
        </w:rPr>
        <w:drawing>
          <wp:anchor distT="0" distB="0" distL="114300" distR="114300" simplePos="0" relativeHeight="251659264" behindDoc="0" locked="0" layoutInCell="1" allowOverlap="1" wp14:anchorId="4CFC231E" wp14:editId="0EFD945A">
            <wp:simplePos x="0" y="0"/>
            <wp:positionH relativeFrom="margin">
              <wp:posOffset>487680</wp:posOffset>
            </wp:positionH>
            <wp:positionV relativeFrom="paragraph">
              <wp:posOffset>405130</wp:posOffset>
            </wp:positionV>
            <wp:extent cx="5010150" cy="1165225"/>
            <wp:effectExtent l="0" t="0" r="6350" b="3175"/>
            <wp:wrapTopAndBottom/>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10150" cy="1165225"/>
                    </a:xfrm>
                    <a:prstGeom prst="rect">
                      <a:avLst/>
                    </a:prstGeom>
                  </pic:spPr>
                </pic:pic>
              </a:graphicData>
            </a:graphic>
            <wp14:sizeRelH relativeFrom="page">
              <wp14:pctWidth>0</wp14:pctWidth>
            </wp14:sizeRelH>
            <wp14:sizeRelV relativeFrom="page">
              <wp14:pctHeight>0</wp14:pctHeight>
            </wp14:sizeRelV>
          </wp:anchor>
        </w:drawing>
      </w:r>
      <w:r w:rsidR="00D731FA">
        <w:t xml:space="preserve">The Authorized Official must check the certification box on the Project Completion Report page and </w:t>
      </w:r>
      <w:r w:rsidR="009B18DA">
        <w:t>click Save</w:t>
      </w:r>
      <w:r w:rsidR="00D731FA">
        <w:t>.</w:t>
      </w:r>
    </w:p>
    <w:p w14:paraId="58E6D286" w14:textId="20AB3127" w:rsidR="00D731FA" w:rsidRDefault="0021664F" w:rsidP="006A30AF">
      <w:pPr>
        <w:pStyle w:val="1Arial11BODY"/>
      </w:pPr>
      <w:r>
        <w:rPr>
          <w:b/>
          <w:bCs/>
          <w:i/>
          <w:iCs/>
          <w:color w:val="4472C4"/>
          <w:sz w:val="18"/>
          <w:szCs w:val="18"/>
        </w:rPr>
        <w:tab/>
      </w:r>
      <w:r w:rsidRPr="00EF2B83">
        <w:rPr>
          <w:b/>
          <w:bCs/>
          <w:i/>
          <w:iCs/>
          <w:color w:val="4472C4"/>
          <w:sz w:val="18"/>
          <w:szCs w:val="18"/>
        </w:rPr>
        <w:t xml:space="preserve">Figure </w:t>
      </w:r>
      <w:r>
        <w:rPr>
          <w:b/>
          <w:bCs/>
          <w:i/>
          <w:iCs/>
          <w:color w:val="4472C4"/>
          <w:sz w:val="18"/>
          <w:szCs w:val="18"/>
        </w:rPr>
        <w:t>8.</w:t>
      </w:r>
      <w:r w:rsidRPr="00EF2B83">
        <w:rPr>
          <w:b/>
          <w:bCs/>
          <w:i/>
          <w:iCs/>
          <w:color w:val="4472C4"/>
          <w:sz w:val="18"/>
          <w:szCs w:val="18"/>
        </w:rPr>
        <w:t xml:space="preserve"> </w:t>
      </w:r>
      <w:r>
        <w:rPr>
          <w:b/>
          <w:bCs/>
          <w:i/>
          <w:iCs/>
          <w:color w:val="4472C4"/>
          <w:sz w:val="18"/>
          <w:szCs w:val="18"/>
        </w:rPr>
        <w:t>The Authorized Official must check the certification box</w:t>
      </w:r>
      <w:r w:rsidRPr="00F10D70">
        <w:rPr>
          <w:b/>
          <w:bCs/>
          <w:i/>
          <w:iCs/>
          <w:color w:val="4472C4"/>
          <w:sz w:val="18"/>
          <w:szCs w:val="18"/>
        </w:rPr>
        <w:t xml:space="preserve"> </w:t>
      </w:r>
    </w:p>
    <w:bookmarkEnd w:id="9"/>
    <w:bookmarkEnd w:id="10"/>
    <w:bookmarkEnd w:id="11"/>
    <w:p w14:paraId="58A4C60F" w14:textId="77777777" w:rsidR="0068534C" w:rsidRDefault="0068534C" w:rsidP="00A40A2D">
      <w:pPr>
        <w:pStyle w:val="1Arial11BODY"/>
      </w:pPr>
    </w:p>
    <w:p w14:paraId="087743D2" w14:textId="62896681" w:rsidR="0068534C" w:rsidRDefault="0068534C" w:rsidP="00A40A2D">
      <w:pPr>
        <w:pStyle w:val="1Arial11BODY"/>
      </w:pPr>
      <w:r>
        <w:t>By certifying the Project Completion Report, the Authorized Official is certifying that</w:t>
      </w:r>
    </w:p>
    <w:p w14:paraId="142E4AAE" w14:textId="5A8D3F34" w:rsidR="0068534C" w:rsidRPr="000A7756" w:rsidRDefault="0068534C" w:rsidP="0068534C">
      <w:pPr>
        <w:pStyle w:val="2BULLETSArial11"/>
      </w:pPr>
      <w:r>
        <w:t>a</w:t>
      </w:r>
      <w:r w:rsidRPr="000A7756">
        <w:t xml:space="preserve">ll activities undertaken with funds provided under the </w:t>
      </w:r>
      <w:r>
        <w:t>grant</w:t>
      </w:r>
      <w:r w:rsidRPr="000A7756">
        <w:t xml:space="preserve"> identified in this report, have, to the best of </w:t>
      </w:r>
      <w:r>
        <w:t>their</w:t>
      </w:r>
      <w:r w:rsidRPr="000A7756">
        <w:t xml:space="preserve"> knowledge, been carried out in accordance with the </w:t>
      </w:r>
      <w:r>
        <w:t>grant</w:t>
      </w:r>
      <w:r w:rsidRPr="000A7756">
        <w:t xml:space="preserve"> </w:t>
      </w:r>
      <w:proofErr w:type="gramStart"/>
      <w:r w:rsidRPr="000A7756">
        <w:t>agreement;</w:t>
      </w:r>
      <w:proofErr w:type="gramEnd"/>
    </w:p>
    <w:p w14:paraId="4EF3A1B8" w14:textId="7BC645CF" w:rsidR="0068534C" w:rsidRPr="000A7756" w:rsidRDefault="0068534C" w:rsidP="0068534C">
      <w:pPr>
        <w:pStyle w:val="2BULLETSArial11"/>
      </w:pPr>
      <w:r>
        <w:t>t</w:t>
      </w:r>
      <w:r w:rsidRPr="000A7756">
        <w:t>he information contained in th</w:t>
      </w:r>
      <w:r>
        <w:t>e PCR</w:t>
      </w:r>
      <w:r w:rsidRPr="000A7756">
        <w:t xml:space="preserve"> is accurate to the best of </w:t>
      </w:r>
      <w:r>
        <w:t>their</w:t>
      </w:r>
      <w:r w:rsidRPr="000A7756">
        <w:t xml:space="preserve"> </w:t>
      </w:r>
      <w:proofErr w:type="gramStart"/>
      <w:r w:rsidRPr="000A7756">
        <w:t>knowledge;</w:t>
      </w:r>
      <w:proofErr w:type="gramEnd"/>
    </w:p>
    <w:p w14:paraId="738FE5A2" w14:textId="77777777" w:rsidR="0068534C" w:rsidRPr="000A7756" w:rsidRDefault="0068534C" w:rsidP="0068534C">
      <w:pPr>
        <w:pStyle w:val="2BULLETSArial11"/>
      </w:pPr>
      <w:r>
        <w:t>a</w:t>
      </w:r>
      <w:r w:rsidRPr="000A7756">
        <w:t xml:space="preserve">ll records related to </w:t>
      </w:r>
      <w:r>
        <w:t>Grant Recipient</w:t>
      </w:r>
      <w:r w:rsidRPr="000A7756">
        <w:t xml:space="preserve"> activities are available for </w:t>
      </w:r>
      <w:proofErr w:type="gramStart"/>
      <w:r w:rsidRPr="000A7756">
        <w:t>review;</w:t>
      </w:r>
      <w:proofErr w:type="gramEnd"/>
    </w:p>
    <w:p w14:paraId="7269773A" w14:textId="77777777" w:rsidR="0068534C" w:rsidRPr="000A7756" w:rsidRDefault="0068534C" w:rsidP="0068534C">
      <w:pPr>
        <w:pStyle w:val="2BULLETSArial11"/>
      </w:pPr>
      <w:r w:rsidRPr="000A7756">
        <w:t>T</w:t>
      </w:r>
      <w:r>
        <w:t>x</w:t>
      </w:r>
      <w:r w:rsidRPr="000A7756">
        <w:t xml:space="preserve">CDBG funds were not used to reduce the level of local financial support for housing and community development </w:t>
      </w:r>
      <w:proofErr w:type="gramStart"/>
      <w:r w:rsidRPr="000A7756">
        <w:t>activities;</w:t>
      </w:r>
      <w:proofErr w:type="gramEnd"/>
    </w:p>
    <w:p w14:paraId="530FE42E" w14:textId="77777777" w:rsidR="0068534C" w:rsidRPr="000A7756" w:rsidRDefault="0068534C" w:rsidP="0068534C">
      <w:pPr>
        <w:pStyle w:val="2BULLETSArial11"/>
      </w:pPr>
      <w:r>
        <w:t>n</w:t>
      </w:r>
      <w:r w:rsidRPr="000A7756">
        <w:t xml:space="preserve">o attempt to recover any capital costs of public improvements assisted in whole or in part with such funds by assessing any amount against properties owned and occupied by persons of low and moderate income, including any fee charged or assessment made as a condition of obtaining access to such public improvements unless (a) such funds are used to pay the proportion of such fee or assessment that related to the capital costs of such public improvements that are financed from revenue sources other than such funds; or (b) for purposes of assessing any amount against properties owned and occupied by persons of moderate income, </w:t>
      </w:r>
      <w:r>
        <w:t>Grant Recipient</w:t>
      </w:r>
      <w:r w:rsidRPr="000A7756">
        <w:t xml:space="preserve"> certifies that it lacks sufficient funds under this </w:t>
      </w:r>
      <w:r>
        <w:t>grant</w:t>
      </w:r>
      <w:r w:rsidRPr="000A7756">
        <w:t xml:space="preserve"> to comply with the requirements of clause </w:t>
      </w:r>
      <w:r>
        <w:t>(</w:t>
      </w:r>
      <w:r w:rsidRPr="000A7756">
        <w:t>a);</w:t>
      </w:r>
    </w:p>
    <w:p w14:paraId="23B19925" w14:textId="77777777" w:rsidR="0068534C" w:rsidRPr="000A7756" w:rsidRDefault="0068534C" w:rsidP="0068534C">
      <w:pPr>
        <w:pStyle w:val="2BULLETSArial11"/>
      </w:pPr>
      <w:r>
        <w:t>t</w:t>
      </w:r>
      <w:r w:rsidRPr="000A7756">
        <w:t xml:space="preserve">he persons </w:t>
      </w:r>
      <w:r>
        <w:t xml:space="preserve">benefitting </w:t>
      </w:r>
      <w:r w:rsidRPr="000A7756">
        <w:t xml:space="preserve">from the activities described in </w:t>
      </w:r>
      <w:r>
        <w:t xml:space="preserve">Grant Agreement Details – </w:t>
      </w:r>
      <w:r w:rsidRPr="000A7756">
        <w:t xml:space="preserve">Performance Statement, of this </w:t>
      </w:r>
      <w:r>
        <w:t>grant agreement</w:t>
      </w:r>
      <w:r w:rsidRPr="000A7756">
        <w:t xml:space="preserve"> are receiving service or a benefit from the use of the new or improved facilities and </w:t>
      </w:r>
      <w:proofErr w:type="gramStart"/>
      <w:r w:rsidRPr="000A7756">
        <w:t>activities;</w:t>
      </w:r>
      <w:proofErr w:type="gramEnd"/>
      <w:r w:rsidRPr="000A7756">
        <w:t xml:space="preserve"> </w:t>
      </w:r>
    </w:p>
    <w:p w14:paraId="6F4CF183" w14:textId="77777777" w:rsidR="0068534C" w:rsidRPr="000A7756" w:rsidRDefault="0068534C" w:rsidP="0068534C">
      <w:pPr>
        <w:pStyle w:val="2BULLETSArial11"/>
      </w:pPr>
      <w:r>
        <w:t>p</w:t>
      </w:r>
      <w:r w:rsidRPr="000A7756">
        <w:t xml:space="preserve">roper provision has been made for the payment of all unpaid costs and unsettled third-party claims and the </w:t>
      </w:r>
      <w:r>
        <w:t>s</w:t>
      </w:r>
      <w:r w:rsidRPr="000A7756">
        <w:t xml:space="preserve">tate of Texas is under no obligation to make any further payment to the recipient under the </w:t>
      </w:r>
      <w:r>
        <w:t>grant</w:t>
      </w:r>
      <w:r w:rsidRPr="000A7756">
        <w:t xml:space="preserve"> agreement </w:t>
      </w:r>
      <w:proofErr w:type="gramStart"/>
      <w:r w:rsidRPr="000A7756">
        <w:t>in excess of</w:t>
      </w:r>
      <w:proofErr w:type="gramEnd"/>
      <w:r w:rsidRPr="000A7756">
        <w:t xml:space="preserve"> the amount identified in the Certificate of Expenditures table as </w:t>
      </w:r>
      <w:r w:rsidRPr="00A9483B">
        <w:t>TxCDBG Reserved Funds</w:t>
      </w:r>
      <w:r w:rsidRPr="000A7756">
        <w:t>; and</w:t>
      </w:r>
    </w:p>
    <w:p w14:paraId="75DA1CF5" w14:textId="05DA50AD" w:rsidR="0068534C" w:rsidRDefault="0068534C" w:rsidP="0068534C">
      <w:pPr>
        <w:pStyle w:val="2BULLETSArial11"/>
      </w:pPr>
      <w:r>
        <w:t>t</w:t>
      </w:r>
      <w:r w:rsidRPr="000A7756">
        <w:t xml:space="preserve">he expenditures, disbursements and cash receipts are for the purposes and objectives set forth in the terms and conditions of the </w:t>
      </w:r>
      <w:r>
        <w:t>fe</w:t>
      </w:r>
      <w:r w:rsidRPr="000A7756">
        <w:t xml:space="preserve">deral award. </w:t>
      </w:r>
      <w:r w:rsidR="00EE70FA">
        <w:t>They are</w:t>
      </w:r>
      <w:r w:rsidRPr="000A7756">
        <w:t xml:space="preserve"> aware that any false, fictitious, or fraudulent information, or the omission of any material fact, may subject </w:t>
      </w:r>
      <w:r w:rsidR="00EE70FA">
        <w:t>them</w:t>
      </w:r>
      <w:r w:rsidRPr="000A7756">
        <w:t xml:space="preserve"> to criminal, civil or administrative penalties for fraud, false statements, false claims or otherwise. </w:t>
      </w:r>
      <w:r>
        <w:t xml:space="preserve">See </w:t>
      </w:r>
      <w:r w:rsidRPr="000A7756">
        <w:t>U.S. Code Title 18, Section 1001 and Title 31, Sections 3729-3730 and 3801-3812</w:t>
      </w:r>
      <w:r>
        <w:t>.</w:t>
      </w:r>
    </w:p>
    <w:p w14:paraId="1A32D461" w14:textId="77777777" w:rsidR="0068534C" w:rsidRDefault="0068534C" w:rsidP="00A40A2D">
      <w:pPr>
        <w:pStyle w:val="1Arial11BODY"/>
      </w:pPr>
    </w:p>
    <w:p w14:paraId="14CAC78B" w14:textId="302FF97F" w:rsidR="00A40A2D" w:rsidRPr="001E1AAE" w:rsidRDefault="009B18DA" w:rsidP="0021664F">
      <w:pPr>
        <w:pStyle w:val="1Arial11BODY"/>
      </w:pPr>
      <w:r>
        <w:lastRenderedPageBreak/>
        <w:t xml:space="preserve">After the Authorized Official certifies the PCR, navigate to the Status Options section on the left navigation menu and </w:t>
      </w:r>
      <w:r w:rsidR="007B3EC8">
        <w:t xml:space="preserve">select </w:t>
      </w:r>
      <w:r w:rsidR="007B3EC8">
        <w:rPr>
          <w:i/>
          <w:iCs/>
        </w:rPr>
        <w:t>Submit Closeout</w:t>
      </w:r>
      <w:r>
        <w:t xml:space="preserve">. </w:t>
      </w:r>
      <w:r w:rsidR="00A40A2D" w:rsidRPr="001E1AAE">
        <w:t xml:space="preserve">Once </w:t>
      </w:r>
      <w:r w:rsidR="00A40A2D">
        <w:t xml:space="preserve">grant status is changed to </w:t>
      </w:r>
      <w:r w:rsidR="00A40A2D" w:rsidRPr="009B18DA">
        <w:rPr>
          <w:i/>
          <w:iCs/>
        </w:rPr>
        <w:t>Closeout Submitted</w:t>
      </w:r>
      <w:r w:rsidR="00A40A2D" w:rsidRPr="001E1AAE">
        <w:t>, T</w:t>
      </w:r>
      <w:r w:rsidR="00A40A2D">
        <w:t>x</w:t>
      </w:r>
      <w:r w:rsidR="00A40A2D" w:rsidRPr="001E1AAE">
        <w:t xml:space="preserve">CDBG staff will review the report for accuracy and completeness.  </w:t>
      </w:r>
    </w:p>
    <w:p w14:paraId="4255ED92" w14:textId="1F2903DA" w:rsidR="00A40A2D" w:rsidRPr="005D5F2D" w:rsidRDefault="00A40A2D" w:rsidP="00A40A2D">
      <w:pPr>
        <w:pStyle w:val="2BULLETSArial11"/>
      </w:pPr>
      <w:r w:rsidRPr="001E1AAE">
        <w:t>I</w:t>
      </w:r>
      <w:r w:rsidRPr="005D5F2D">
        <w:t xml:space="preserve">ncomplete reports will not be accepted and </w:t>
      </w:r>
      <w:r w:rsidR="009B18DA">
        <w:t>TDA staff will return the status of the grant</w:t>
      </w:r>
      <w:r>
        <w:t xml:space="preserve"> to </w:t>
      </w:r>
      <w:r w:rsidR="00524120" w:rsidRPr="00950A0E">
        <w:rPr>
          <w:i/>
          <w:iCs/>
        </w:rPr>
        <w:t xml:space="preserve">Closeout </w:t>
      </w:r>
      <w:proofErr w:type="gramStart"/>
      <w:r w:rsidR="00524120" w:rsidRPr="00950A0E">
        <w:rPr>
          <w:i/>
          <w:iCs/>
        </w:rPr>
        <w:t>In</w:t>
      </w:r>
      <w:proofErr w:type="gramEnd"/>
      <w:r w:rsidR="00524120" w:rsidRPr="00950A0E">
        <w:rPr>
          <w:i/>
          <w:iCs/>
        </w:rPr>
        <w:t xml:space="preserve"> Process</w:t>
      </w:r>
      <w:r w:rsidR="00524120">
        <w:t xml:space="preserve">. </w:t>
      </w:r>
      <w:r w:rsidRPr="005D5F2D">
        <w:t xml:space="preserve"> </w:t>
      </w:r>
      <w:r w:rsidR="00524120">
        <w:t>T</w:t>
      </w:r>
      <w:r w:rsidR="00524120" w:rsidRPr="000A7756">
        <w:t xml:space="preserve">his means that the PCR will </w:t>
      </w:r>
      <w:r w:rsidR="00950A0E">
        <w:t xml:space="preserve">not be </w:t>
      </w:r>
      <w:r w:rsidR="00524120">
        <w:t>submitted and will be considered delinquent if the closeout due date has passed</w:t>
      </w:r>
      <w:r w:rsidR="00524120" w:rsidRPr="000A7756">
        <w:t xml:space="preserve">. </w:t>
      </w:r>
      <w:r w:rsidR="00524120">
        <w:t xml:space="preserve">The </w:t>
      </w:r>
      <w:r w:rsidR="00950A0E">
        <w:t>PCR</w:t>
      </w:r>
      <w:r w:rsidR="00524120">
        <w:t xml:space="preserve"> must be </w:t>
      </w:r>
      <w:r w:rsidR="00342112">
        <w:t>corrected</w:t>
      </w:r>
      <w:r w:rsidR="00524120">
        <w:t xml:space="preserve"> and submitted in TDA-GO</w:t>
      </w:r>
      <w:r w:rsidR="00524120" w:rsidRPr="000A7756">
        <w:t>.</w:t>
      </w:r>
    </w:p>
    <w:p w14:paraId="683CF6F0" w14:textId="1A404794" w:rsidR="00342112" w:rsidRDefault="00342112" w:rsidP="00342112">
      <w:pPr>
        <w:pStyle w:val="2BULLETSArial11"/>
      </w:pPr>
      <w:r w:rsidRPr="005D5F2D">
        <w:t xml:space="preserve">PCRs that include serious deficiencies or information that does not reflect the Performance Statement and/or Budget will not be accepted and will be returned </w:t>
      </w:r>
      <w:r w:rsidR="00950A0E">
        <w:t xml:space="preserve">to </w:t>
      </w:r>
      <w:r w:rsidR="00950A0E" w:rsidRPr="00950A0E">
        <w:rPr>
          <w:i/>
          <w:iCs/>
        </w:rPr>
        <w:t xml:space="preserve">Closeout </w:t>
      </w:r>
      <w:proofErr w:type="gramStart"/>
      <w:r w:rsidR="00950A0E" w:rsidRPr="00950A0E">
        <w:rPr>
          <w:i/>
          <w:iCs/>
        </w:rPr>
        <w:t>In</w:t>
      </w:r>
      <w:proofErr w:type="gramEnd"/>
      <w:r w:rsidR="00950A0E" w:rsidRPr="00950A0E">
        <w:rPr>
          <w:i/>
          <w:iCs/>
        </w:rPr>
        <w:t xml:space="preserve"> Process</w:t>
      </w:r>
      <w:r w:rsidR="00950A0E">
        <w:t xml:space="preserve"> status</w:t>
      </w:r>
      <w:r w:rsidRPr="005D5F2D">
        <w:t>.</w:t>
      </w:r>
    </w:p>
    <w:p w14:paraId="7587DE37" w14:textId="40CCEAD9" w:rsidR="00A40A2D" w:rsidRPr="005D5F2D" w:rsidRDefault="0056068E" w:rsidP="00A40A2D">
      <w:pPr>
        <w:pStyle w:val="2BULLETSArial11"/>
      </w:pPr>
      <w:r>
        <w:t xml:space="preserve">For minor deficiencies and corrections, </w:t>
      </w:r>
      <w:r w:rsidR="00342112">
        <w:t xml:space="preserve">TDA staff will change the status of the grant to </w:t>
      </w:r>
      <w:r w:rsidR="00342112" w:rsidRPr="00950A0E">
        <w:rPr>
          <w:i/>
          <w:iCs/>
        </w:rPr>
        <w:t>Closeout Revisions Required</w:t>
      </w:r>
      <w:r w:rsidR="00342112">
        <w:t xml:space="preserve">, which will allow the Grant Recipient to </w:t>
      </w:r>
      <w:r w:rsidR="00A40A2D" w:rsidRPr="005D5F2D">
        <w:t xml:space="preserve">correct </w:t>
      </w:r>
      <w:r w:rsidR="00342112">
        <w:t>the</w:t>
      </w:r>
      <w:r w:rsidR="00A40A2D" w:rsidRPr="005D5F2D">
        <w:t xml:space="preserve"> deficiencies</w:t>
      </w:r>
      <w:r w:rsidR="00342112">
        <w:t xml:space="preserve">.  </w:t>
      </w:r>
      <w:r w:rsidR="00547049">
        <w:t xml:space="preserve">Required revisions will be identified in the Grant Specialist Notes field at the bottom of the </w:t>
      </w:r>
      <w:r w:rsidR="00950A0E">
        <w:t xml:space="preserve">PCR </w:t>
      </w:r>
      <w:r w:rsidR="00547049">
        <w:t xml:space="preserve">page; if more detailed instruction is required, TDA staff will create an entry in the Notes page of the grant document.  </w:t>
      </w:r>
      <w:r w:rsidR="00342112">
        <w:t xml:space="preserve">Once corrected, </w:t>
      </w:r>
      <w:r w:rsidR="00A40A2D" w:rsidRPr="005D5F2D">
        <w:t xml:space="preserve">within fifteen days of </w:t>
      </w:r>
      <w:r w:rsidR="00547049">
        <w:t>the deficiency notice, change the status of the grant to Closeouts Submitted to continue the closeout review process.</w:t>
      </w:r>
      <w:r w:rsidR="00A40A2D" w:rsidRPr="005D5F2D">
        <w:t xml:space="preserve"> </w:t>
      </w:r>
    </w:p>
    <w:p w14:paraId="56B73C5A" w14:textId="77777777" w:rsidR="008A1663" w:rsidRPr="000A7756" w:rsidRDefault="008A1663" w:rsidP="00524120">
      <w:pPr>
        <w:pStyle w:val="Style1"/>
        <w:numPr>
          <w:ilvl w:val="0"/>
          <w:numId w:val="0"/>
        </w:numPr>
        <w:spacing w:after="0"/>
        <w:jc w:val="both"/>
        <w:rPr>
          <w:sz w:val="24"/>
          <w:szCs w:val="24"/>
        </w:rPr>
      </w:pPr>
    </w:p>
    <w:p w14:paraId="5E8F3398" w14:textId="3A123033" w:rsidR="00342112" w:rsidRPr="003A3DDF" w:rsidRDefault="00342112" w:rsidP="00342112">
      <w:pPr>
        <w:pStyle w:val="3Arial11BOLD"/>
        <w:spacing w:line="280" w:lineRule="exact"/>
      </w:pPr>
      <w:r w:rsidRPr="003A3DDF">
        <w:t>Closeouts</w:t>
      </w:r>
      <w:r w:rsidR="00547049">
        <w:t xml:space="preserve"> Due Date</w:t>
      </w:r>
    </w:p>
    <w:p w14:paraId="2CD82489" w14:textId="0A9612E9" w:rsidR="00547049" w:rsidRDefault="00547049" w:rsidP="00547049">
      <w:pPr>
        <w:pStyle w:val="1Arial11BODY"/>
      </w:pPr>
      <w:r>
        <w:t xml:space="preserve">The grant </w:t>
      </w:r>
      <w:r w:rsidR="00950A0E">
        <w:t xml:space="preserve">status </w:t>
      </w:r>
      <w:r w:rsidRPr="00A40A2D">
        <w:t>must</w:t>
      </w:r>
      <w:r>
        <w:t xml:space="preserve"> be changed to </w:t>
      </w:r>
      <w:r w:rsidRPr="00950A0E">
        <w:rPr>
          <w:i/>
          <w:iCs/>
        </w:rPr>
        <w:t>Closeout Submitted</w:t>
      </w:r>
      <w:r>
        <w:t xml:space="preserve"> status no later than </w:t>
      </w:r>
      <w:r w:rsidRPr="00547049">
        <w:rPr>
          <w:b/>
          <w:bCs/>
        </w:rPr>
        <w:t>sixty days after the grant agreement end date</w:t>
      </w:r>
      <w:r>
        <w:t xml:space="preserve"> </w:t>
      </w:r>
      <w:proofErr w:type="gramStart"/>
      <w:r>
        <w:t>in order to</w:t>
      </w:r>
      <w:proofErr w:type="gramEnd"/>
      <w:r>
        <w:t xml:space="preserve"> comply with the terms of the agreement.  The closeout due date is identified in the grant agreement and in the Basic Grant Information section of the PCR. </w:t>
      </w:r>
    </w:p>
    <w:p w14:paraId="350B352E" w14:textId="77777777" w:rsidR="00547049" w:rsidRDefault="00547049" w:rsidP="00342112">
      <w:pPr>
        <w:pStyle w:val="1Arial11BODY"/>
      </w:pPr>
    </w:p>
    <w:p w14:paraId="36BB3D6A" w14:textId="216AFD3B" w:rsidR="00342112" w:rsidRPr="001E1AAE" w:rsidRDefault="00342112" w:rsidP="00342112">
      <w:pPr>
        <w:pStyle w:val="1Arial11BODY"/>
      </w:pPr>
      <w:r w:rsidRPr="001E1AAE">
        <w:t xml:space="preserve">Late submittal of </w:t>
      </w:r>
      <w:r w:rsidR="00950A0E">
        <w:t>a PCR</w:t>
      </w:r>
      <w:r w:rsidRPr="001E1AAE">
        <w:t xml:space="preserve"> may affect a Grant Recipient’s current or future TxCDBG funding.</w:t>
      </w:r>
    </w:p>
    <w:p w14:paraId="047A708F" w14:textId="3C2A9F56" w:rsidR="00547049" w:rsidRDefault="00547049" w:rsidP="00547049">
      <w:pPr>
        <w:pStyle w:val="2BULLETSArial11"/>
      </w:pPr>
      <w:r>
        <w:t xml:space="preserve">Failure to submit the closeout by that date will result in a financial penalty of </w:t>
      </w:r>
      <w:r w:rsidR="0063359B">
        <w:t xml:space="preserve">$3,000, generally assessed against the </w:t>
      </w:r>
      <w:r>
        <w:t>administration line item in Exhibit B Budget</w:t>
      </w:r>
      <w:r w:rsidR="0063359B">
        <w:t xml:space="preserve"> of the grant agreement</w:t>
      </w:r>
      <w:r>
        <w:t xml:space="preserve">.  </w:t>
      </w:r>
    </w:p>
    <w:p w14:paraId="482FD443" w14:textId="6F2AA6EB" w:rsidR="00342112" w:rsidRPr="00696C2F" w:rsidRDefault="00342112" w:rsidP="00342112">
      <w:pPr>
        <w:pStyle w:val="2BULLETSArial11"/>
      </w:pPr>
      <w:r w:rsidRPr="00696C2F">
        <w:t xml:space="preserve">Requests for </w:t>
      </w:r>
      <w:r>
        <w:t>p</w:t>
      </w:r>
      <w:r w:rsidRPr="00696C2F">
        <w:t xml:space="preserve">ayment on all open </w:t>
      </w:r>
      <w:r>
        <w:t>grant</w:t>
      </w:r>
      <w:r w:rsidRPr="00696C2F">
        <w:t xml:space="preserve">s </w:t>
      </w:r>
      <w:r w:rsidR="0063359B">
        <w:t xml:space="preserve">for the Grant Recipient </w:t>
      </w:r>
      <w:r w:rsidRPr="00696C2F">
        <w:t>may be held until an acceptable PCR is received.</w:t>
      </w:r>
    </w:p>
    <w:p w14:paraId="3826FA46" w14:textId="77777777" w:rsidR="00547049" w:rsidRPr="00696C2F" w:rsidRDefault="00547049" w:rsidP="00547049">
      <w:pPr>
        <w:pStyle w:val="2BULLETSArial11"/>
      </w:pPr>
      <w:r w:rsidRPr="00696C2F">
        <w:t>New awards may be placed on hold until an acceptable PCR is received, and the award may be withdrawn if the delinquencies are not resolved within 90 days of the award announcement.</w:t>
      </w:r>
    </w:p>
    <w:p w14:paraId="36F84EA2" w14:textId="77777777" w:rsidR="00547049" w:rsidRDefault="00547049" w:rsidP="00547049">
      <w:pPr>
        <w:pStyle w:val="2BULLETSArial11"/>
      </w:pPr>
      <w:r>
        <w:t xml:space="preserve">Future requests for funding will be subject to scoring penalties for failure to timely submit closeout documents.  </w:t>
      </w:r>
      <w:r w:rsidRPr="005E29AB">
        <w:t xml:space="preserve">Refer to the applicable </w:t>
      </w:r>
      <w:r>
        <w:t>Request for Applications/</w:t>
      </w:r>
      <w:r w:rsidRPr="005E29AB">
        <w:t>Application Guide for information regarding</w:t>
      </w:r>
      <w:r>
        <w:t xml:space="preserve"> past performance scoring criteria.</w:t>
      </w:r>
    </w:p>
    <w:p w14:paraId="037305B0" w14:textId="77777777" w:rsidR="00342112" w:rsidRPr="00696C2F" w:rsidRDefault="00342112" w:rsidP="00342112">
      <w:pPr>
        <w:pStyle w:val="2BULLETSArial11"/>
      </w:pPr>
      <w:r w:rsidRPr="00696C2F">
        <w:t>Continual unsatisfactory performance and delays in submitting closeout documents may be considered evidence of a lack of administrative capacity for future TxCDBG funding.</w:t>
      </w:r>
    </w:p>
    <w:p w14:paraId="38A696A7" w14:textId="637CA208" w:rsidR="00505D76" w:rsidRDefault="00505D76"/>
    <w:p w14:paraId="3F61095D" w14:textId="77777777" w:rsidR="004E02FF" w:rsidRDefault="004E02FF"/>
    <w:p w14:paraId="044E72D1" w14:textId="01599B6E" w:rsidR="00505D76" w:rsidRDefault="00505D76" w:rsidP="005C6BF3">
      <w:pPr>
        <w:pStyle w:val="Heading1"/>
      </w:pPr>
      <w:bookmarkStart w:id="20" w:name="_Toc97766841"/>
      <w:r>
        <w:t>12.4 Grant Closeout</w:t>
      </w:r>
      <w:bookmarkEnd w:id="20"/>
    </w:p>
    <w:p w14:paraId="4940D755" w14:textId="77777777" w:rsidR="00505D76" w:rsidRDefault="00505D76" w:rsidP="00505D76">
      <w:pPr>
        <w:pStyle w:val="1Arial11BODY"/>
      </w:pPr>
    </w:p>
    <w:p w14:paraId="5097776B" w14:textId="4C2E4BB0" w:rsidR="00505D76" w:rsidRPr="00696C2F" w:rsidRDefault="00505D76" w:rsidP="00505D76">
      <w:pPr>
        <w:pStyle w:val="1Arial11BODY"/>
        <w:rPr>
          <w:rFonts w:ascii="Times New Roman" w:hAnsi="Times New Roman" w:cs="Times New Roman"/>
          <w:sz w:val="24"/>
          <w:szCs w:val="24"/>
        </w:rPr>
      </w:pPr>
      <w:r w:rsidRPr="003C0400">
        <w:t xml:space="preserve">The </w:t>
      </w:r>
      <w:r>
        <w:t>grant</w:t>
      </w:r>
      <w:r w:rsidRPr="003C0400">
        <w:t xml:space="preserve"> is not considered </w:t>
      </w:r>
      <w:r w:rsidRPr="00696C2F">
        <w:rPr>
          <w:b/>
          <w:bCs/>
        </w:rPr>
        <w:t>closed</w:t>
      </w:r>
      <w:r w:rsidRPr="003C0400">
        <w:t xml:space="preserve"> until </w:t>
      </w:r>
      <w:r>
        <w:t>the following</w:t>
      </w:r>
      <w:r w:rsidRPr="003C0400">
        <w:t xml:space="preserve"> steps have been </w:t>
      </w:r>
      <w:r>
        <w:t>completed:</w:t>
      </w:r>
    </w:p>
    <w:p w14:paraId="5DCD2640" w14:textId="77777777" w:rsidR="00505D76" w:rsidRPr="001E1AAE" w:rsidRDefault="00505D76" w:rsidP="00505D76">
      <w:pPr>
        <w:pStyle w:val="2BULLETSArial11"/>
        <w:numPr>
          <w:ilvl w:val="0"/>
          <w:numId w:val="41"/>
        </w:numPr>
      </w:pPr>
      <w:r>
        <w:t>T</w:t>
      </w:r>
      <w:r w:rsidRPr="001E1AAE">
        <w:t xml:space="preserve">he Grant Recipient submits </w:t>
      </w:r>
      <w:r>
        <w:t xml:space="preserve">the </w:t>
      </w:r>
      <w:r w:rsidRPr="001E1AAE">
        <w:t xml:space="preserve">PCR, certifying that the project is </w:t>
      </w:r>
      <w:proofErr w:type="gramStart"/>
      <w:r w:rsidRPr="001E1AAE">
        <w:t>complete</w:t>
      </w:r>
      <w:proofErr w:type="gramEnd"/>
      <w:r w:rsidRPr="001E1AAE">
        <w:t xml:space="preserve"> and all requirements have been met.</w:t>
      </w:r>
    </w:p>
    <w:p w14:paraId="7E38D655" w14:textId="23D47344" w:rsidR="005C6BF3" w:rsidRDefault="00505D76" w:rsidP="00505D76">
      <w:pPr>
        <w:pStyle w:val="2BULLETSArial11"/>
        <w:numPr>
          <w:ilvl w:val="0"/>
          <w:numId w:val="41"/>
        </w:numPr>
      </w:pPr>
      <w:r>
        <w:t>TDA’s TxCDBG</w:t>
      </w:r>
      <w:r w:rsidRPr="001E1AAE">
        <w:t xml:space="preserve"> monitoring staff </w:t>
      </w:r>
      <w:r w:rsidR="005C6BF3">
        <w:t>completes all required monitoring reviews and changes the status to Monitoring Complete.</w:t>
      </w:r>
    </w:p>
    <w:p w14:paraId="042395A1" w14:textId="79C253DD" w:rsidR="005C6BF3" w:rsidRDefault="005C6BF3" w:rsidP="00505D76">
      <w:pPr>
        <w:pStyle w:val="2BULLETSArial11"/>
        <w:numPr>
          <w:ilvl w:val="0"/>
          <w:numId w:val="41"/>
        </w:numPr>
      </w:pPr>
      <w:r>
        <w:lastRenderedPageBreak/>
        <w:t>TDA staff review</w:t>
      </w:r>
      <w:r w:rsidR="0063359B">
        <w:t>s</w:t>
      </w:r>
      <w:r>
        <w:t xml:space="preserve"> all grant closeout documentation, approves all payments, and update the grant status to </w:t>
      </w:r>
      <w:r w:rsidRPr="003073E5">
        <w:rPr>
          <w:b/>
          <w:bCs/>
        </w:rPr>
        <w:t>Grant Closed</w:t>
      </w:r>
      <w:r>
        <w:t>.</w:t>
      </w:r>
    </w:p>
    <w:p w14:paraId="3EF5664F" w14:textId="7F7AE37C" w:rsidR="00505D76" w:rsidRDefault="009659CC" w:rsidP="00505D76">
      <w:pPr>
        <w:pStyle w:val="2BULLETSArial11"/>
        <w:numPr>
          <w:ilvl w:val="0"/>
          <w:numId w:val="41"/>
        </w:numPr>
      </w:pPr>
      <w:r>
        <w:t xml:space="preserve">The Grant Recipient must also complete </w:t>
      </w:r>
      <w:r w:rsidR="003073E5">
        <w:t xml:space="preserve">an Organizational Compliance – Single </w:t>
      </w:r>
      <w:r w:rsidR="00E1102B">
        <w:t>A</w:t>
      </w:r>
      <w:r w:rsidR="003073E5">
        <w:t>udit Report for each fiscal year from the date of award to the date the PCR was submitted.</w:t>
      </w:r>
      <w:r>
        <w:t xml:space="preserve"> </w:t>
      </w:r>
    </w:p>
    <w:p w14:paraId="6762B745" w14:textId="77777777" w:rsidR="00505D76" w:rsidRPr="001E1AAE" w:rsidRDefault="00505D76" w:rsidP="00505D76">
      <w:pPr>
        <w:pStyle w:val="2BULLETSArial11"/>
        <w:numPr>
          <w:ilvl w:val="0"/>
          <w:numId w:val="0"/>
        </w:numPr>
        <w:ind w:left="1080"/>
      </w:pPr>
    </w:p>
    <w:p w14:paraId="0973F7E8" w14:textId="6DFED908" w:rsidR="00405A41" w:rsidRPr="001E1AAE" w:rsidRDefault="00505D76" w:rsidP="0063359B">
      <w:pPr>
        <w:pStyle w:val="1Arial11BODY"/>
      </w:pPr>
      <w:r w:rsidRPr="00696C2F">
        <w:rPr>
          <w:b/>
          <w:bCs/>
        </w:rPr>
        <w:t>NOTE</w:t>
      </w:r>
      <w:r w:rsidRPr="001E1AAE">
        <w:t xml:space="preserve">: </w:t>
      </w:r>
      <w:r>
        <w:t>Grant</w:t>
      </w:r>
      <w:r w:rsidRPr="001E1AAE">
        <w:t xml:space="preserve"> closeout does </w:t>
      </w:r>
      <w:r w:rsidRPr="005C6BF3">
        <w:rPr>
          <w:b/>
          <w:bCs/>
        </w:rPr>
        <w:t>not</w:t>
      </w:r>
      <w:r w:rsidRPr="001E1AAE">
        <w:t xml:space="preserve"> begin the record retention period for the </w:t>
      </w:r>
      <w:r>
        <w:t>grant</w:t>
      </w:r>
      <w:r w:rsidRPr="001E1AAE">
        <w:t>.</w:t>
      </w:r>
      <w:r>
        <w:t xml:space="preserve"> </w:t>
      </w:r>
      <w:r w:rsidR="003073E5">
        <w:t xml:space="preserve">The beginning of the record retention period will be indicated by a change in status of the grant to Funding Year Closed.  </w:t>
      </w:r>
      <w:r w:rsidRPr="001E1AAE">
        <w:t xml:space="preserve">Please see Program Overview </w:t>
      </w:r>
      <w:r>
        <w:t>in this Manual</w:t>
      </w:r>
      <w:r w:rsidRPr="001E1AAE">
        <w:t xml:space="preserve"> for further information on record retention requirements.</w:t>
      </w:r>
      <w:bookmarkEnd w:id="12"/>
    </w:p>
    <w:sectPr w:rsidR="00405A41" w:rsidRPr="001E1AAE" w:rsidSect="00B82228">
      <w:footerReference w:type="default" r:id="rId18"/>
      <w:pgSz w:w="12240" w:h="15840" w:code="1"/>
      <w:pgMar w:top="1152" w:right="1152" w:bottom="81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ABE3" w14:textId="77777777" w:rsidR="00270CD7" w:rsidRDefault="00270CD7" w:rsidP="00405A41">
      <w:pPr>
        <w:pStyle w:val="BodyText1"/>
      </w:pPr>
      <w:r>
        <w:separator/>
      </w:r>
    </w:p>
  </w:endnote>
  <w:endnote w:type="continuationSeparator" w:id="0">
    <w:p w14:paraId="3E78396C" w14:textId="77777777" w:rsidR="00270CD7" w:rsidRDefault="00270CD7" w:rsidP="00405A41">
      <w:pPr>
        <w:pStyle w:val="BodyTex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altName w:val="Courier New"/>
    <w:panose1 w:val="00000000000000000000"/>
    <w:charset w:val="00"/>
    <w:family w:val="modern"/>
    <w:notTrueType/>
    <w:pitch w:val="default"/>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Swiss Roman 11p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61B" w14:textId="77777777" w:rsidR="00443643" w:rsidRDefault="00443643" w:rsidP="00990471">
    <w:pPr>
      <w:pStyle w:val="Footer"/>
      <w:pBdr>
        <w:top w:val="dotted" w:sz="4" w:space="1" w:color="auto"/>
      </w:pBdr>
      <w:tabs>
        <w:tab w:val="clear" w:pos="4320"/>
        <w:tab w:val="clear" w:pos="8640"/>
        <w:tab w:val="left" w:pos="3870"/>
        <w:tab w:val="left" w:pos="4680"/>
        <w:tab w:val="left" w:pos="7740"/>
        <w:tab w:val="right" w:pos="9540"/>
      </w:tabs>
      <w:rPr>
        <w:rFonts w:ascii="Arial" w:hAnsi="Arial" w:cs="Arial"/>
        <w:sz w:val="16"/>
        <w:szCs w:val="16"/>
      </w:rPr>
    </w:pPr>
  </w:p>
  <w:p w14:paraId="5182ECAA" w14:textId="1AD6EB2D" w:rsidR="00443643" w:rsidRDefault="007D0EAE" w:rsidP="00990471">
    <w:pPr>
      <w:pStyle w:val="Footer"/>
      <w:pBdr>
        <w:top w:val="dotted" w:sz="4" w:space="1" w:color="auto"/>
      </w:pBdr>
      <w:tabs>
        <w:tab w:val="clear" w:pos="4320"/>
        <w:tab w:val="clear" w:pos="8640"/>
        <w:tab w:val="left" w:pos="3870"/>
        <w:tab w:val="left" w:pos="4680"/>
        <w:tab w:val="left" w:pos="7740"/>
        <w:tab w:val="right" w:pos="9540"/>
      </w:tabs>
      <w:rPr>
        <w:rFonts w:ascii="Arial" w:hAnsi="Arial" w:cs="Arial"/>
        <w:sz w:val="16"/>
        <w:szCs w:val="16"/>
      </w:rPr>
    </w:pPr>
    <w:r>
      <w:rPr>
        <w:rFonts w:ascii="Arial" w:hAnsi="Arial" w:cs="Arial"/>
        <w:sz w:val="16"/>
        <w:szCs w:val="16"/>
      </w:rPr>
      <w:t>2022</w:t>
    </w:r>
    <w:r w:rsidR="00443643" w:rsidRPr="00815BD0">
      <w:rPr>
        <w:rFonts w:ascii="Arial" w:hAnsi="Arial" w:cs="Arial"/>
        <w:sz w:val="16"/>
        <w:szCs w:val="16"/>
      </w:rPr>
      <w:t xml:space="preserve"> TxCDBG Project Implementation Manual </w:t>
    </w:r>
    <w:r w:rsidR="00443643" w:rsidRPr="00815BD0">
      <w:rPr>
        <w:rFonts w:ascii="Arial" w:hAnsi="Arial" w:cs="Arial"/>
        <w:sz w:val="16"/>
        <w:szCs w:val="16"/>
      </w:rPr>
      <w:tab/>
      <w:t xml:space="preserve">SECTION A - Chapter 12 Contract Closeout  </w:t>
    </w:r>
    <w:r w:rsidR="00443643">
      <w:rPr>
        <w:rFonts w:ascii="Arial" w:hAnsi="Arial" w:cs="Arial"/>
        <w:sz w:val="16"/>
        <w:szCs w:val="16"/>
      </w:rPr>
      <w:t xml:space="preserve">   </w:t>
    </w:r>
    <w:r w:rsidR="00DF3BC9">
      <w:rPr>
        <w:rFonts w:ascii="Arial" w:hAnsi="Arial" w:cs="Arial"/>
        <w:sz w:val="16"/>
        <w:szCs w:val="16"/>
      </w:rPr>
      <w:t>3.1</w:t>
    </w:r>
    <w:r w:rsidR="00E1102B">
      <w:rPr>
        <w:rFonts w:ascii="Arial" w:hAnsi="Arial" w:cs="Arial"/>
        <w:sz w:val="16"/>
        <w:szCs w:val="16"/>
      </w:rPr>
      <w:t>0</w:t>
    </w:r>
    <w:r w:rsidR="00532269">
      <w:rPr>
        <w:rFonts w:ascii="Arial" w:hAnsi="Arial" w:cs="Arial"/>
        <w:sz w:val="16"/>
        <w:szCs w:val="16"/>
      </w:rPr>
      <w:t>.2022</w:t>
    </w:r>
    <w:r w:rsidR="00443643" w:rsidRPr="00815BD0">
      <w:rPr>
        <w:rFonts w:ascii="Arial" w:hAnsi="Arial" w:cs="Arial"/>
        <w:sz w:val="16"/>
        <w:szCs w:val="16"/>
      </w:rPr>
      <w:tab/>
    </w:r>
    <w:r w:rsidR="00443643">
      <w:rPr>
        <w:rFonts w:ascii="Arial" w:hAnsi="Arial" w:cs="Arial"/>
        <w:sz w:val="16"/>
        <w:szCs w:val="16"/>
      </w:rPr>
      <w:t xml:space="preserve"> </w:t>
    </w:r>
    <w:r w:rsidR="00443643" w:rsidRPr="008F2EB6">
      <w:rPr>
        <w:rFonts w:ascii="Arial" w:hAnsi="Arial" w:cs="Arial"/>
        <w:sz w:val="16"/>
        <w:szCs w:val="16"/>
      </w:rPr>
      <w:fldChar w:fldCharType="begin"/>
    </w:r>
    <w:r w:rsidR="00443643" w:rsidRPr="008F2EB6">
      <w:rPr>
        <w:rFonts w:ascii="Arial" w:hAnsi="Arial" w:cs="Arial"/>
        <w:sz w:val="16"/>
        <w:szCs w:val="16"/>
      </w:rPr>
      <w:instrText xml:space="preserve"> PAGE   \* MERGEFORMAT </w:instrText>
    </w:r>
    <w:r w:rsidR="00443643" w:rsidRPr="008F2EB6">
      <w:rPr>
        <w:rFonts w:ascii="Arial" w:hAnsi="Arial" w:cs="Arial"/>
        <w:sz w:val="16"/>
        <w:szCs w:val="16"/>
      </w:rPr>
      <w:fldChar w:fldCharType="separate"/>
    </w:r>
    <w:r w:rsidR="00443643">
      <w:rPr>
        <w:rFonts w:ascii="Arial" w:hAnsi="Arial" w:cs="Arial"/>
        <w:noProof/>
        <w:sz w:val="16"/>
        <w:szCs w:val="16"/>
      </w:rPr>
      <w:t>12</w:t>
    </w:r>
    <w:r w:rsidR="00443643" w:rsidRPr="008F2EB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BA97" w14:textId="77777777" w:rsidR="00270CD7" w:rsidRDefault="00270CD7" w:rsidP="00405A41">
      <w:pPr>
        <w:pStyle w:val="BodyText1"/>
      </w:pPr>
      <w:r>
        <w:separator/>
      </w:r>
    </w:p>
  </w:footnote>
  <w:footnote w:type="continuationSeparator" w:id="0">
    <w:p w14:paraId="25AA445D" w14:textId="77777777" w:rsidR="00270CD7" w:rsidRDefault="00270CD7" w:rsidP="00405A41">
      <w:pPr>
        <w:pStyle w:val="BodyTex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67"/>
    <w:multiLevelType w:val="hybridMultilevel"/>
    <w:tmpl w:val="9B18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275E"/>
    <w:multiLevelType w:val="hybridMultilevel"/>
    <w:tmpl w:val="EC6EBE64"/>
    <w:lvl w:ilvl="0" w:tplc="085861EA">
      <w:start w:val="1"/>
      <w:numFmt w:val="bullet"/>
      <w:lvlText w:val=""/>
      <w:lvlJc w:val="left"/>
      <w:pPr>
        <w:tabs>
          <w:tab w:val="num" w:pos="648"/>
        </w:tabs>
        <w:ind w:left="648" w:hanging="288"/>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0650"/>
    <w:multiLevelType w:val="hybridMultilevel"/>
    <w:tmpl w:val="BB38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1933"/>
    <w:multiLevelType w:val="hybridMultilevel"/>
    <w:tmpl w:val="CABE5DCE"/>
    <w:lvl w:ilvl="0" w:tplc="1DF6A9AC">
      <w:start w:val="1"/>
      <w:numFmt w:val="bullet"/>
      <w:pStyle w:val="Bullet1"/>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90064"/>
    <w:multiLevelType w:val="hybridMultilevel"/>
    <w:tmpl w:val="3EE069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1293"/>
    <w:multiLevelType w:val="hybridMultilevel"/>
    <w:tmpl w:val="6BEE1D3E"/>
    <w:lvl w:ilvl="0" w:tplc="85F20886">
      <w:start w:val="1"/>
      <w:numFmt w:val="bullet"/>
      <w:lvlText w:val="è"/>
      <w:lvlJc w:val="left"/>
      <w:pPr>
        <w:ind w:left="216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8C5B99"/>
    <w:multiLevelType w:val="hybridMultilevel"/>
    <w:tmpl w:val="AB845BCA"/>
    <w:lvl w:ilvl="0" w:tplc="853CC02A">
      <w:start w:val="1"/>
      <w:numFmt w:val="bullet"/>
      <w:lvlText w:val=""/>
      <w:lvlJc w:val="left"/>
      <w:pPr>
        <w:tabs>
          <w:tab w:val="num" w:pos="-1080"/>
        </w:tabs>
        <w:ind w:left="-1080" w:hanging="360"/>
      </w:pPr>
      <w:rPr>
        <w:rFonts w:ascii="Symbol" w:hAnsi="Symbol" w:hint="default"/>
        <w:b w:val="0"/>
        <w:i w:val="0"/>
        <w:sz w:val="16"/>
        <w:szCs w:val="16"/>
      </w:rPr>
    </w:lvl>
    <w:lvl w:ilvl="1" w:tplc="04090003" w:tentative="1">
      <w:start w:val="1"/>
      <w:numFmt w:val="bullet"/>
      <w:pStyle w:val="Bullet2"/>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8" w15:restartNumberingAfterBreak="0">
    <w:nsid w:val="2B8D7FD9"/>
    <w:multiLevelType w:val="hybridMultilevel"/>
    <w:tmpl w:val="D37E27F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95037"/>
    <w:multiLevelType w:val="hybridMultilevel"/>
    <w:tmpl w:val="1236E0E0"/>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E7305D"/>
    <w:multiLevelType w:val="hybridMultilevel"/>
    <w:tmpl w:val="5902157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A0F0FA6"/>
    <w:multiLevelType w:val="hybridMultilevel"/>
    <w:tmpl w:val="AD5E657C"/>
    <w:lvl w:ilvl="0" w:tplc="4956F5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C217FE2"/>
    <w:multiLevelType w:val="hybridMultilevel"/>
    <w:tmpl w:val="B826F816"/>
    <w:lvl w:ilvl="0" w:tplc="085861EA">
      <w:start w:val="1"/>
      <w:numFmt w:val="bullet"/>
      <w:lvlText w:val=""/>
      <w:lvlJc w:val="left"/>
      <w:pPr>
        <w:tabs>
          <w:tab w:val="num" w:pos="648"/>
        </w:tabs>
        <w:ind w:left="648" w:hanging="288"/>
      </w:pPr>
      <w:rPr>
        <w:rFonts w:ascii="Symbol" w:hAnsi="Symbol" w:hint="default"/>
        <w:b w:val="0"/>
        <w:i w:val="0"/>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Arial"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Arial"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4" w15:restartNumberingAfterBreak="0">
    <w:nsid w:val="42562E50"/>
    <w:multiLevelType w:val="hybridMultilevel"/>
    <w:tmpl w:val="EADA2A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CA7060"/>
    <w:multiLevelType w:val="hybridMultilevel"/>
    <w:tmpl w:val="AF12BF32"/>
    <w:lvl w:ilvl="0" w:tplc="04090011">
      <w:start w:val="1"/>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6" w15:restartNumberingAfterBreak="0">
    <w:nsid w:val="450A6163"/>
    <w:multiLevelType w:val="hybridMultilevel"/>
    <w:tmpl w:val="B292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A0909"/>
    <w:multiLevelType w:val="hybridMultilevel"/>
    <w:tmpl w:val="8F2E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D7147"/>
    <w:multiLevelType w:val="hybridMultilevel"/>
    <w:tmpl w:val="FF1EA5D2"/>
    <w:lvl w:ilvl="0" w:tplc="853CC02A">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5462E"/>
    <w:multiLevelType w:val="hybridMultilevel"/>
    <w:tmpl w:val="4350B9FE"/>
    <w:lvl w:ilvl="0" w:tplc="0409000F">
      <w:start w:val="1"/>
      <w:numFmt w:val="decimal"/>
      <w:lvlText w:val="%1."/>
      <w:lvlJc w:val="left"/>
      <w:pPr>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133AB"/>
    <w:multiLevelType w:val="hybridMultilevel"/>
    <w:tmpl w:val="AE7A23E4"/>
    <w:lvl w:ilvl="0" w:tplc="ECEA5D4A">
      <w:start w:val="1"/>
      <w:numFmt w:val="bullet"/>
      <w:lvlText w:val=""/>
      <w:lvlJc w:val="left"/>
      <w:pPr>
        <w:tabs>
          <w:tab w:val="num" w:pos="36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4376A"/>
    <w:multiLevelType w:val="multilevel"/>
    <w:tmpl w:val="500C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72570"/>
    <w:multiLevelType w:val="hybridMultilevel"/>
    <w:tmpl w:val="01DE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0B261C"/>
    <w:multiLevelType w:val="hybridMultilevel"/>
    <w:tmpl w:val="98E2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16060"/>
    <w:multiLevelType w:val="hybridMultilevel"/>
    <w:tmpl w:val="0D0AB690"/>
    <w:lvl w:ilvl="0" w:tplc="FFFFFFFF">
      <w:start w:val="1"/>
      <w:numFmt w:val="bullet"/>
      <w:pStyle w:val="Style2"/>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A7F5D"/>
    <w:multiLevelType w:val="hybridMultilevel"/>
    <w:tmpl w:val="DF8A4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E42A8"/>
    <w:multiLevelType w:val="hybridMultilevel"/>
    <w:tmpl w:val="D62CF3D8"/>
    <w:lvl w:ilvl="0" w:tplc="2C10D48E">
      <w:start w:val="1"/>
      <w:numFmt w:val="bullet"/>
      <w:pStyle w:val="bullets"/>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E0F14"/>
    <w:multiLevelType w:val="hybridMultilevel"/>
    <w:tmpl w:val="3F307714"/>
    <w:lvl w:ilvl="0" w:tplc="ECEA5D4A">
      <w:start w:val="1"/>
      <w:numFmt w:val="bullet"/>
      <w:lvlText w:val=""/>
      <w:lvlJc w:val="left"/>
      <w:pPr>
        <w:tabs>
          <w:tab w:val="num" w:pos="360"/>
        </w:tabs>
        <w:ind w:left="720" w:hanging="360"/>
      </w:pPr>
      <w:rPr>
        <w:rFonts w:ascii="Symbol" w:hAnsi="Symbol" w:hint="default"/>
        <w:color w:val="auto"/>
        <w:sz w:val="16"/>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81B79"/>
    <w:multiLevelType w:val="multilevel"/>
    <w:tmpl w:val="3F307714"/>
    <w:lvl w:ilvl="0">
      <w:start w:val="1"/>
      <w:numFmt w:val="bullet"/>
      <w:lvlText w:val=""/>
      <w:lvlJc w:val="left"/>
      <w:pPr>
        <w:tabs>
          <w:tab w:val="num" w:pos="360"/>
        </w:tabs>
        <w:ind w:left="72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63FBB"/>
    <w:multiLevelType w:val="hybridMultilevel"/>
    <w:tmpl w:val="431E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77D84"/>
    <w:multiLevelType w:val="hybridMultilevel"/>
    <w:tmpl w:val="1BBA30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445E01"/>
    <w:multiLevelType w:val="hybridMultilevel"/>
    <w:tmpl w:val="0E2880AA"/>
    <w:lvl w:ilvl="0" w:tplc="971A3E06">
      <w:start w:val="1"/>
      <w:numFmt w:val="lowerLetter"/>
      <w:lvlText w:val="%1)"/>
      <w:lvlJc w:val="left"/>
      <w:pPr>
        <w:tabs>
          <w:tab w:val="num" w:pos="540"/>
        </w:tabs>
        <w:ind w:left="54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Arial"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Arial"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35" w15:restartNumberingAfterBreak="0">
    <w:nsid w:val="79452642"/>
    <w:multiLevelType w:val="hybridMultilevel"/>
    <w:tmpl w:val="70304012"/>
    <w:lvl w:ilvl="0" w:tplc="69381B3A">
      <w:start w:val="1"/>
      <w:numFmt w:val="bullet"/>
      <w:pStyle w:val="2BULLETSArial11"/>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25"/>
  </w:num>
  <w:num w:numId="4">
    <w:abstractNumId w:val="31"/>
  </w:num>
  <w:num w:numId="5">
    <w:abstractNumId w:val="10"/>
  </w:num>
  <w:num w:numId="6">
    <w:abstractNumId w:val="27"/>
  </w:num>
  <w:num w:numId="7">
    <w:abstractNumId w:val="18"/>
  </w:num>
  <w:num w:numId="8">
    <w:abstractNumId w:val="28"/>
  </w:num>
  <w:num w:numId="9">
    <w:abstractNumId w:val="6"/>
  </w:num>
  <w:num w:numId="10">
    <w:abstractNumId w:val="36"/>
  </w:num>
  <w:num w:numId="11">
    <w:abstractNumId w:val="13"/>
  </w:num>
  <w:num w:numId="12">
    <w:abstractNumId w:val="4"/>
  </w:num>
  <w:num w:numId="13">
    <w:abstractNumId w:val="23"/>
  </w:num>
  <w:num w:numId="14">
    <w:abstractNumId w:val="0"/>
  </w:num>
  <w:num w:numId="15">
    <w:abstractNumId w:val="8"/>
  </w:num>
  <w:num w:numId="16">
    <w:abstractNumId w:val="17"/>
  </w:num>
  <w:num w:numId="17">
    <w:abstractNumId w:val="2"/>
  </w:num>
  <w:num w:numId="18">
    <w:abstractNumId w:val="15"/>
  </w:num>
  <w:num w:numId="19">
    <w:abstractNumId w:val="32"/>
  </w:num>
  <w:num w:numId="20">
    <w:abstractNumId w:val="9"/>
  </w:num>
  <w:num w:numId="21">
    <w:abstractNumId w:val="24"/>
  </w:num>
  <w:num w:numId="22">
    <w:abstractNumId w:val="34"/>
  </w:num>
  <w:num w:numId="23">
    <w:abstractNumId w:val="29"/>
  </w:num>
  <w:num w:numId="24">
    <w:abstractNumId w:val="20"/>
  </w:num>
  <w:num w:numId="25">
    <w:abstractNumId w:val="22"/>
  </w:num>
  <w:num w:numId="26">
    <w:abstractNumId w:val="16"/>
  </w:num>
  <w:num w:numId="27">
    <w:abstractNumId w:val="26"/>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0"/>
  </w:num>
  <w:num w:numId="31">
    <w:abstractNumId w:val="7"/>
  </w:num>
  <w:num w:numId="32">
    <w:abstractNumId w:val="7"/>
  </w:num>
  <w:num w:numId="33">
    <w:abstractNumId w:val="7"/>
  </w:num>
  <w:num w:numId="34">
    <w:abstractNumId w:val="7"/>
  </w:num>
  <w:num w:numId="35">
    <w:abstractNumId w:val="11"/>
  </w:num>
  <w:num w:numId="36">
    <w:abstractNumId w:val="12"/>
  </w:num>
  <w:num w:numId="37">
    <w:abstractNumId w:val="21"/>
  </w:num>
  <w:num w:numId="38">
    <w:abstractNumId w:val="35"/>
  </w:num>
  <w:num w:numId="39">
    <w:abstractNumId w:val="14"/>
  </w:num>
  <w:num w:numId="40">
    <w:abstractNumId w:val="33"/>
  </w:num>
  <w:num w:numId="41">
    <w:abstractNumId w:val="19"/>
  </w:num>
  <w:num w:numId="42">
    <w:abstractNumId w:val="5"/>
  </w:num>
  <w:num w:numId="43">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8B"/>
    <w:rsid w:val="000001A6"/>
    <w:rsid w:val="00011821"/>
    <w:rsid w:val="00023BB2"/>
    <w:rsid w:val="0003214B"/>
    <w:rsid w:val="00032797"/>
    <w:rsid w:val="00033542"/>
    <w:rsid w:val="00044E92"/>
    <w:rsid w:val="00051A2D"/>
    <w:rsid w:val="00054DC9"/>
    <w:rsid w:val="00056302"/>
    <w:rsid w:val="000637E5"/>
    <w:rsid w:val="0006671E"/>
    <w:rsid w:val="00073486"/>
    <w:rsid w:val="0008004A"/>
    <w:rsid w:val="00087C10"/>
    <w:rsid w:val="00091FC0"/>
    <w:rsid w:val="00093BB0"/>
    <w:rsid w:val="00097107"/>
    <w:rsid w:val="000A388B"/>
    <w:rsid w:val="000A7756"/>
    <w:rsid w:val="000B6B17"/>
    <w:rsid w:val="000C0A7F"/>
    <w:rsid w:val="000C4489"/>
    <w:rsid w:val="000D2163"/>
    <w:rsid w:val="000E14A8"/>
    <w:rsid w:val="000E1F39"/>
    <w:rsid w:val="000E3557"/>
    <w:rsid w:val="000F752D"/>
    <w:rsid w:val="00104A4E"/>
    <w:rsid w:val="00105E93"/>
    <w:rsid w:val="001106B8"/>
    <w:rsid w:val="001119B8"/>
    <w:rsid w:val="00115702"/>
    <w:rsid w:val="00125D91"/>
    <w:rsid w:val="00131FBC"/>
    <w:rsid w:val="0013245D"/>
    <w:rsid w:val="001332C8"/>
    <w:rsid w:val="001473CF"/>
    <w:rsid w:val="00157103"/>
    <w:rsid w:val="00162030"/>
    <w:rsid w:val="001740C9"/>
    <w:rsid w:val="001769E9"/>
    <w:rsid w:val="001802E7"/>
    <w:rsid w:val="00185CD3"/>
    <w:rsid w:val="00186A21"/>
    <w:rsid w:val="00190F1B"/>
    <w:rsid w:val="001973F3"/>
    <w:rsid w:val="00197647"/>
    <w:rsid w:val="00197662"/>
    <w:rsid w:val="001A0659"/>
    <w:rsid w:val="001A48E3"/>
    <w:rsid w:val="001C0C00"/>
    <w:rsid w:val="001C17B8"/>
    <w:rsid w:val="001C5017"/>
    <w:rsid w:val="001D040B"/>
    <w:rsid w:val="001D0F12"/>
    <w:rsid w:val="001D1BB1"/>
    <w:rsid w:val="001D2A44"/>
    <w:rsid w:val="001E1791"/>
    <w:rsid w:val="001E43CB"/>
    <w:rsid w:val="001E45A3"/>
    <w:rsid w:val="001F4F52"/>
    <w:rsid w:val="001F7F61"/>
    <w:rsid w:val="001F7F6A"/>
    <w:rsid w:val="00201C85"/>
    <w:rsid w:val="00202686"/>
    <w:rsid w:val="00202A4A"/>
    <w:rsid w:val="0021664F"/>
    <w:rsid w:val="0021716B"/>
    <w:rsid w:val="00220178"/>
    <w:rsid w:val="00222213"/>
    <w:rsid w:val="00240287"/>
    <w:rsid w:val="002467FE"/>
    <w:rsid w:val="002527A9"/>
    <w:rsid w:val="00261816"/>
    <w:rsid w:val="00264800"/>
    <w:rsid w:val="00266236"/>
    <w:rsid w:val="00270CD7"/>
    <w:rsid w:val="0027164E"/>
    <w:rsid w:val="00283BF0"/>
    <w:rsid w:val="0028572A"/>
    <w:rsid w:val="00297F8A"/>
    <w:rsid w:val="002A1EF0"/>
    <w:rsid w:val="002A2DF3"/>
    <w:rsid w:val="002A3630"/>
    <w:rsid w:val="002B24C5"/>
    <w:rsid w:val="002B620F"/>
    <w:rsid w:val="002C24E5"/>
    <w:rsid w:val="002D019D"/>
    <w:rsid w:val="002E3E15"/>
    <w:rsid w:val="00300F5A"/>
    <w:rsid w:val="00302378"/>
    <w:rsid w:val="00304BAE"/>
    <w:rsid w:val="00304C96"/>
    <w:rsid w:val="00306BA8"/>
    <w:rsid w:val="003073E5"/>
    <w:rsid w:val="00310A96"/>
    <w:rsid w:val="00312291"/>
    <w:rsid w:val="00312554"/>
    <w:rsid w:val="003175B1"/>
    <w:rsid w:val="003242CA"/>
    <w:rsid w:val="00333F91"/>
    <w:rsid w:val="00337CD3"/>
    <w:rsid w:val="00341467"/>
    <w:rsid w:val="00342112"/>
    <w:rsid w:val="00342CAA"/>
    <w:rsid w:val="00345788"/>
    <w:rsid w:val="00345BBA"/>
    <w:rsid w:val="00354C6A"/>
    <w:rsid w:val="003628E7"/>
    <w:rsid w:val="00377ACC"/>
    <w:rsid w:val="00387B2B"/>
    <w:rsid w:val="0039073B"/>
    <w:rsid w:val="003A3882"/>
    <w:rsid w:val="003A424C"/>
    <w:rsid w:val="003A45FD"/>
    <w:rsid w:val="003C0400"/>
    <w:rsid w:val="003E0900"/>
    <w:rsid w:val="003E2B8A"/>
    <w:rsid w:val="003E4883"/>
    <w:rsid w:val="003E56FC"/>
    <w:rsid w:val="003E7689"/>
    <w:rsid w:val="003F6F8B"/>
    <w:rsid w:val="003F74A2"/>
    <w:rsid w:val="00405A41"/>
    <w:rsid w:val="00413C1D"/>
    <w:rsid w:val="004153BA"/>
    <w:rsid w:val="00415F64"/>
    <w:rsid w:val="00417E93"/>
    <w:rsid w:val="00422CD3"/>
    <w:rsid w:val="0043074D"/>
    <w:rsid w:val="004318E0"/>
    <w:rsid w:val="004330DA"/>
    <w:rsid w:val="004359AD"/>
    <w:rsid w:val="00436880"/>
    <w:rsid w:val="00440D51"/>
    <w:rsid w:val="00443643"/>
    <w:rsid w:val="00444E8B"/>
    <w:rsid w:val="00446199"/>
    <w:rsid w:val="00462E05"/>
    <w:rsid w:val="004633DB"/>
    <w:rsid w:val="0046365D"/>
    <w:rsid w:val="00470C1E"/>
    <w:rsid w:val="0047273D"/>
    <w:rsid w:val="00473166"/>
    <w:rsid w:val="004745A9"/>
    <w:rsid w:val="004768B6"/>
    <w:rsid w:val="004821A5"/>
    <w:rsid w:val="00486001"/>
    <w:rsid w:val="004878E6"/>
    <w:rsid w:val="004913B6"/>
    <w:rsid w:val="00491B12"/>
    <w:rsid w:val="004A0A07"/>
    <w:rsid w:val="004A16BD"/>
    <w:rsid w:val="004A4C49"/>
    <w:rsid w:val="004A5CFA"/>
    <w:rsid w:val="004B51E1"/>
    <w:rsid w:val="004B7AD6"/>
    <w:rsid w:val="004B7F5A"/>
    <w:rsid w:val="004C40DA"/>
    <w:rsid w:val="004C4339"/>
    <w:rsid w:val="004D1D85"/>
    <w:rsid w:val="004D65BE"/>
    <w:rsid w:val="004E02FF"/>
    <w:rsid w:val="004E1333"/>
    <w:rsid w:val="004E4B78"/>
    <w:rsid w:val="004F498F"/>
    <w:rsid w:val="00501076"/>
    <w:rsid w:val="005015A1"/>
    <w:rsid w:val="005035F5"/>
    <w:rsid w:val="00505D76"/>
    <w:rsid w:val="00513CF6"/>
    <w:rsid w:val="00524120"/>
    <w:rsid w:val="005262E6"/>
    <w:rsid w:val="00532269"/>
    <w:rsid w:val="00533155"/>
    <w:rsid w:val="005371C4"/>
    <w:rsid w:val="00540EA8"/>
    <w:rsid w:val="00541E00"/>
    <w:rsid w:val="00543C83"/>
    <w:rsid w:val="00547049"/>
    <w:rsid w:val="00551D95"/>
    <w:rsid w:val="00557A7C"/>
    <w:rsid w:val="0056068E"/>
    <w:rsid w:val="00571DD1"/>
    <w:rsid w:val="00576115"/>
    <w:rsid w:val="00580448"/>
    <w:rsid w:val="0058781D"/>
    <w:rsid w:val="005915A2"/>
    <w:rsid w:val="00595E4D"/>
    <w:rsid w:val="00596C58"/>
    <w:rsid w:val="005B14DE"/>
    <w:rsid w:val="005B1B57"/>
    <w:rsid w:val="005B349F"/>
    <w:rsid w:val="005B5BE7"/>
    <w:rsid w:val="005B6CF4"/>
    <w:rsid w:val="005B7D26"/>
    <w:rsid w:val="005C55B0"/>
    <w:rsid w:val="005C6BF3"/>
    <w:rsid w:val="005D5F2D"/>
    <w:rsid w:val="005D6377"/>
    <w:rsid w:val="005E29AB"/>
    <w:rsid w:val="005E6724"/>
    <w:rsid w:val="00600F13"/>
    <w:rsid w:val="006224BB"/>
    <w:rsid w:val="0063359B"/>
    <w:rsid w:val="00633621"/>
    <w:rsid w:val="006345DB"/>
    <w:rsid w:val="006409D1"/>
    <w:rsid w:val="00643AD7"/>
    <w:rsid w:val="00643C71"/>
    <w:rsid w:val="00644D53"/>
    <w:rsid w:val="00652FBF"/>
    <w:rsid w:val="0065664E"/>
    <w:rsid w:val="006661E4"/>
    <w:rsid w:val="0067028B"/>
    <w:rsid w:val="006735D9"/>
    <w:rsid w:val="0068534C"/>
    <w:rsid w:val="006863F9"/>
    <w:rsid w:val="00690FD2"/>
    <w:rsid w:val="006912B5"/>
    <w:rsid w:val="006935E5"/>
    <w:rsid w:val="00696C2F"/>
    <w:rsid w:val="00696D83"/>
    <w:rsid w:val="006A000B"/>
    <w:rsid w:val="006A019F"/>
    <w:rsid w:val="006A30AF"/>
    <w:rsid w:val="006B3427"/>
    <w:rsid w:val="006C7AAB"/>
    <w:rsid w:val="006D4745"/>
    <w:rsid w:val="006D4F4E"/>
    <w:rsid w:val="006D4FB0"/>
    <w:rsid w:val="006D60F1"/>
    <w:rsid w:val="006E3053"/>
    <w:rsid w:val="006E7750"/>
    <w:rsid w:val="006F0D71"/>
    <w:rsid w:val="006F3F27"/>
    <w:rsid w:val="007051BB"/>
    <w:rsid w:val="00706CD7"/>
    <w:rsid w:val="007071CD"/>
    <w:rsid w:val="0072028B"/>
    <w:rsid w:val="00721402"/>
    <w:rsid w:val="00723F0D"/>
    <w:rsid w:val="007242BA"/>
    <w:rsid w:val="007272D2"/>
    <w:rsid w:val="00734C3F"/>
    <w:rsid w:val="00743D91"/>
    <w:rsid w:val="007616EA"/>
    <w:rsid w:val="007616EB"/>
    <w:rsid w:val="00770D22"/>
    <w:rsid w:val="007762E3"/>
    <w:rsid w:val="00777E59"/>
    <w:rsid w:val="00781412"/>
    <w:rsid w:val="007866FA"/>
    <w:rsid w:val="007A264B"/>
    <w:rsid w:val="007A2679"/>
    <w:rsid w:val="007A2F1B"/>
    <w:rsid w:val="007B1325"/>
    <w:rsid w:val="007B1983"/>
    <w:rsid w:val="007B3EC8"/>
    <w:rsid w:val="007C3BF9"/>
    <w:rsid w:val="007C61C5"/>
    <w:rsid w:val="007D0EAE"/>
    <w:rsid w:val="007E7726"/>
    <w:rsid w:val="00802205"/>
    <w:rsid w:val="00814BDA"/>
    <w:rsid w:val="00815BD0"/>
    <w:rsid w:val="00825F0A"/>
    <w:rsid w:val="00830FFD"/>
    <w:rsid w:val="008318A8"/>
    <w:rsid w:val="008325BE"/>
    <w:rsid w:val="00833B76"/>
    <w:rsid w:val="008360C3"/>
    <w:rsid w:val="00840629"/>
    <w:rsid w:val="00844354"/>
    <w:rsid w:val="008449CC"/>
    <w:rsid w:val="00851E44"/>
    <w:rsid w:val="008564B6"/>
    <w:rsid w:val="00856F2E"/>
    <w:rsid w:val="00862E48"/>
    <w:rsid w:val="008649B1"/>
    <w:rsid w:val="008651A6"/>
    <w:rsid w:val="00876223"/>
    <w:rsid w:val="00881AB4"/>
    <w:rsid w:val="008833A7"/>
    <w:rsid w:val="008923FB"/>
    <w:rsid w:val="00896E9F"/>
    <w:rsid w:val="008A1663"/>
    <w:rsid w:val="008A404F"/>
    <w:rsid w:val="008A4C74"/>
    <w:rsid w:val="008A7E2A"/>
    <w:rsid w:val="008B39B2"/>
    <w:rsid w:val="008B5422"/>
    <w:rsid w:val="008C1067"/>
    <w:rsid w:val="008C18A2"/>
    <w:rsid w:val="008C3486"/>
    <w:rsid w:val="008D3B67"/>
    <w:rsid w:val="008E2AA0"/>
    <w:rsid w:val="008E33EF"/>
    <w:rsid w:val="008F0D10"/>
    <w:rsid w:val="008F3BB7"/>
    <w:rsid w:val="00901DF5"/>
    <w:rsid w:val="009039AD"/>
    <w:rsid w:val="00912D87"/>
    <w:rsid w:val="009155CF"/>
    <w:rsid w:val="009157B8"/>
    <w:rsid w:val="0092044E"/>
    <w:rsid w:val="00933863"/>
    <w:rsid w:val="00934812"/>
    <w:rsid w:val="009416D8"/>
    <w:rsid w:val="00944ACF"/>
    <w:rsid w:val="009506C7"/>
    <w:rsid w:val="00950A0E"/>
    <w:rsid w:val="00961D02"/>
    <w:rsid w:val="009625E6"/>
    <w:rsid w:val="009659CC"/>
    <w:rsid w:val="00973673"/>
    <w:rsid w:val="00982F8B"/>
    <w:rsid w:val="009857B0"/>
    <w:rsid w:val="00990471"/>
    <w:rsid w:val="009910F1"/>
    <w:rsid w:val="009924D9"/>
    <w:rsid w:val="009967F4"/>
    <w:rsid w:val="009A1F3C"/>
    <w:rsid w:val="009A5565"/>
    <w:rsid w:val="009B18DA"/>
    <w:rsid w:val="009B4725"/>
    <w:rsid w:val="009C0D95"/>
    <w:rsid w:val="009C3A53"/>
    <w:rsid w:val="009D2A47"/>
    <w:rsid w:val="009E6D0A"/>
    <w:rsid w:val="009F0DAE"/>
    <w:rsid w:val="009F3244"/>
    <w:rsid w:val="009F7FEF"/>
    <w:rsid w:val="00A12DA8"/>
    <w:rsid w:val="00A17186"/>
    <w:rsid w:val="00A20EAA"/>
    <w:rsid w:val="00A22FEC"/>
    <w:rsid w:val="00A274BD"/>
    <w:rsid w:val="00A31DD3"/>
    <w:rsid w:val="00A32C74"/>
    <w:rsid w:val="00A34D6E"/>
    <w:rsid w:val="00A40A2D"/>
    <w:rsid w:val="00A53978"/>
    <w:rsid w:val="00A56845"/>
    <w:rsid w:val="00A60C75"/>
    <w:rsid w:val="00A64712"/>
    <w:rsid w:val="00A70CD5"/>
    <w:rsid w:val="00A77B68"/>
    <w:rsid w:val="00A81B43"/>
    <w:rsid w:val="00A857D4"/>
    <w:rsid w:val="00A85B3A"/>
    <w:rsid w:val="00A9483B"/>
    <w:rsid w:val="00A9645B"/>
    <w:rsid w:val="00AA6FC5"/>
    <w:rsid w:val="00AA7D6B"/>
    <w:rsid w:val="00AB3D86"/>
    <w:rsid w:val="00AC5911"/>
    <w:rsid w:val="00AD1F34"/>
    <w:rsid w:val="00AE09D9"/>
    <w:rsid w:val="00AE38D4"/>
    <w:rsid w:val="00AE57B9"/>
    <w:rsid w:val="00AE57CB"/>
    <w:rsid w:val="00AF1BD2"/>
    <w:rsid w:val="00AF5AB4"/>
    <w:rsid w:val="00B029EC"/>
    <w:rsid w:val="00B02E20"/>
    <w:rsid w:val="00B04408"/>
    <w:rsid w:val="00B0527C"/>
    <w:rsid w:val="00B076B2"/>
    <w:rsid w:val="00B07A9D"/>
    <w:rsid w:val="00B10B62"/>
    <w:rsid w:val="00B1650E"/>
    <w:rsid w:val="00B271CE"/>
    <w:rsid w:val="00B40472"/>
    <w:rsid w:val="00B525B3"/>
    <w:rsid w:val="00B6222B"/>
    <w:rsid w:val="00B655E9"/>
    <w:rsid w:val="00B71A83"/>
    <w:rsid w:val="00B73D14"/>
    <w:rsid w:val="00B7509F"/>
    <w:rsid w:val="00B82228"/>
    <w:rsid w:val="00B8615C"/>
    <w:rsid w:val="00BA4224"/>
    <w:rsid w:val="00BA44BB"/>
    <w:rsid w:val="00BA7383"/>
    <w:rsid w:val="00BB6D19"/>
    <w:rsid w:val="00BB751D"/>
    <w:rsid w:val="00BC131C"/>
    <w:rsid w:val="00BC53C1"/>
    <w:rsid w:val="00BC5CEF"/>
    <w:rsid w:val="00BD18B3"/>
    <w:rsid w:val="00BE615B"/>
    <w:rsid w:val="00BE77FF"/>
    <w:rsid w:val="00BF1AB9"/>
    <w:rsid w:val="00BF3BF2"/>
    <w:rsid w:val="00BF58CC"/>
    <w:rsid w:val="00C02C6F"/>
    <w:rsid w:val="00C03912"/>
    <w:rsid w:val="00C04CDF"/>
    <w:rsid w:val="00C06F86"/>
    <w:rsid w:val="00C12110"/>
    <w:rsid w:val="00C137B5"/>
    <w:rsid w:val="00C15FA4"/>
    <w:rsid w:val="00C3090A"/>
    <w:rsid w:val="00C329FD"/>
    <w:rsid w:val="00C40E67"/>
    <w:rsid w:val="00C469DF"/>
    <w:rsid w:val="00C500B5"/>
    <w:rsid w:val="00C550AB"/>
    <w:rsid w:val="00C56EF7"/>
    <w:rsid w:val="00C63DF5"/>
    <w:rsid w:val="00C64DE4"/>
    <w:rsid w:val="00C7498D"/>
    <w:rsid w:val="00C74DB9"/>
    <w:rsid w:val="00C84A11"/>
    <w:rsid w:val="00C87F2E"/>
    <w:rsid w:val="00C91461"/>
    <w:rsid w:val="00C97310"/>
    <w:rsid w:val="00CA5886"/>
    <w:rsid w:val="00CC4E01"/>
    <w:rsid w:val="00CD3C38"/>
    <w:rsid w:val="00CD3CA5"/>
    <w:rsid w:val="00CE5D75"/>
    <w:rsid w:val="00CE79E5"/>
    <w:rsid w:val="00CF286C"/>
    <w:rsid w:val="00CF3C49"/>
    <w:rsid w:val="00CF7862"/>
    <w:rsid w:val="00CF7BA8"/>
    <w:rsid w:val="00D026CB"/>
    <w:rsid w:val="00D077E9"/>
    <w:rsid w:val="00D1043F"/>
    <w:rsid w:val="00D1079A"/>
    <w:rsid w:val="00D10DF4"/>
    <w:rsid w:val="00D15A57"/>
    <w:rsid w:val="00D23E89"/>
    <w:rsid w:val="00D37BAF"/>
    <w:rsid w:val="00D42C31"/>
    <w:rsid w:val="00D45421"/>
    <w:rsid w:val="00D731FA"/>
    <w:rsid w:val="00D73FB8"/>
    <w:rsid w:val="00D747D8"/>
    <w:rsid w:val="00D90CE8"/>
    <w:rsid w:val="00DB0ECD"/>
    <w:rsid w:val="00DB75EE"/>
    <w:rsid w:val="00DC0C2B"/>
    <w:rsid w:val="00DC1E56"/>
    <w:rsid w:val="00DC5A94"/>
    <w:rsid w:val="00DD7AA6"/>
    <w:rsid w:val="00DD7D3C"/>
    <w:rsid w:val="00DE6461"/>
    <w:rsid w:val="00DE67F4"/>
    <w:rsid w:val="00DE69E8"/>
    <w:rsid w:val="00DF3BC9"/>
    <w:rsid w:val="00DF40E8"/>
    <w:rsid w:val="00DF4787"/>
    <w:rsid w:val="00E03877"/>
    <w:rsid w:val="00E1102B"/>
    <w:rsid w:val="00E24BDB"/>
    <w:rsid w:val="00E24DC3"/>
    <w:rsid w:val="00E25CF3"/>
    <w:rsid w:val="00E25E68"/>
    <w:rsid w:val="00E31C5B"/>
    <w:rsid w:val="00E34200"/>
    <w:rsid w:val="00E4424E"/>
    <w:rsid w:val="00E473C6"/>
    <w:rsid w:val="00E4796A"/>
    <w:rsid w:val="00E531F0"/>
    <w:rsid w:val="00E54C02"/>
    <w:rsid w:val="00E552D5"/>
    <w:rsid w:val="00E558F0"/>
    <w:rsid w:val="00E5736E"/>
    <w:rsid w:val="00E765DD"/>
    <w:rsid w:val="00E95739"/>
    <w:rsid w:val="00E957E7"/>
    <w:rsid w:val="00EA37D1"/>
    <w:rsid w:val="00EA3879"/>
    <w:rsid w:val="00EB2940"/>
    <w:rsid w:val="00EB2EE2"/>
    <w:rsid w:val="00EB61A1"/>
    <w:rsid w:val="00EB6A0B"/>
    <w:rsid w:val="00EB6FF3"/>
    <w:rsid w:val="00EC4655"/>
    <w:rsid w:val="00EC5910"/>
    <w:rsid w:val="00EC6E0F"/>
    <w:rsid w:val="00ED05ED"/>
    <w:rsid w:val="00ED77AD"/>
    <w:rsid w:val="00EE0538"/>
    <w:rsid w:val="00EE17DF"/>
    <w:rsid w:val="00EE628C"/>
    <w:rsid w:val="00EE70FA"/>
    <w:rsid w:val="00EF1854"/>
    <w:rsid w:val="00EF2B83"/>
    <w:rsid w:val="00EF6C3B"/>
    <w:rsid w:val="00F01804"/>
    <w:rsid w:val="00F06455"/>
    <w:rsid w:val="00F069B9"/>
    <w:rsid w:val="00F104BE"/>
    <w:rsid w:val="00F10D70"/>
    <w:rsid w:val="00F22083"/>
    <w:rsid w:val="00F260DA"/>
    <w:rsid w:val="00F30599"/>
    <w:rsid w:val="00F33F36"/>
    <w:rsid w:val="00F37B9B"/>
    <w:rsid w:val="00F45000"/>
    <w:rsid w:val="00F454ED"/>
    <w:rsid w:val="00F46A6D"/>
    <w:rsid w:val="00F55F1E"/>
    <w:rsid w:val="00F6580B"/>
    <w:rsid w:val="00F67E81"/>
    <w:rsid w:val="00F7279C"/>
    <w:rsid w:val="00F728E4"/>
    <w:rsid w:val="00F72F4A"/>
    <w:rsid w:val="00F739D0"/>
    <w:rsid w:val="00F8008D"/>
    <w:rsid w:val="00F80D0C"/>
    <w:rsid w:val="00F84DEF"/>
    <w:rsid w:val="00F87979"/>
    <w:rsid w:val="00F900C1"/>
    <w:rsid w:val="00F94F65"/>
    <w:rsid w:val="00F9525D"/>
    <w:rsid w:val="00FA2EA8"/>
    <w:rsid w:val="00FB35CC"/>
    <w:rsid w:val="00FB4E38"/>
    <w:rsid w:val="00FB59FB"/>
    <w:rsid w:val="00FC205D"/>
    <w:rsid w:val="00FC4790"/>
    <w:rsid w:val="00FC6E27"/>
    <w:rsid w:val="00FD5A9A"/>
    <w:rsid w:val="00FD71D5"/>
    <w:rsid w:val="00FE4DE3"/>
    <w:rsid w:val="00FE5508"/>
    <w:rsid w:val="00FE6952"/>
    <w:rsid w:val="00FF4725"/>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B0639"/>
  <w15:docId w15:val="{B24BF877-50D2-4D94-A408-305313D6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3E7"/>
    <w:rPr>
      <w:sz w:val="24"/>
      <w:szCs w:val="24"/>
    </w:rPr>
  </w:style>
  <w:style w:type="paragraph" w:styleId="Heading1">
    <w:name w:val="heading 1"/>
    <w:basedOn w:val="Normal"/>
    <w:next w:val="Normal"/>
    <w:qFormat/>
    <w:rsid w:val="006D4FB0"/>
    <w:pPr>
      <w:keepNext/>
      <w:jc w:val="center"/>
      <w:outlineLvl w:val="0"/>
    </w:pPr>
    <w:rPr>
      <w:rFonts w:ascii="Arial" w:hAnsi="Arial"/>
      <w:b/>
      <w:sz w:val="40"/>
      <w:szCs w:val="20"/>
      <w:u w:val="single"/>
    </w:rPr>
  </w:style>
  <w:style w:type="paragraph" w:styleId="Heading2">
    <w:name w:val="heading 2"/>
    <w:basedOn w:val="Normal"/>
    <w:next w:val="Normal"/>
    <w:link w:val="Heading2Char"/>
    <w:qFormat/>
    <w:rsid w:val="006D4FB0"/>
    <w:pPr>
      <w:keepNext/>
      <w:outlineLvl w:val="1"/>
    </w:pPr>
    <w:rPr>
      <w:rFonts w:ascii="Arial" w:hAnsi="Arial"/>
      <w:b/>
      <w:sz w:val="28"/>
      <w:szCs w:val="20"/>
      <w:u w:val="single"/>
      <w:lang w:val="x-none" w:eastAsia="x-none"/>
    </w:rPr>
  </w:style>
  <w:style w:type="paragraph" w:styleId="Heading3">
    <w:name w:val="heading 3"/>
    <w:basedOn w:val="Normal"/>
    <w:qFormat/>
    <w:rsid w:val="00BC1A91"/>
    <w:pPr>
      <w:keepNext/>
      <w:numPr>
        <w:ilvl w:val="2"/>
        <w:numId w:val="5"/>
      </w:numPr>
      <w:suppressAutoHyphens/>
      <w:spacing w:after="240"/>
      <w:outlineLvl w:val="2"/>
    </w:pPr>
    <w:rPr>
      <w:rFonts w:ascii="Arial" w:hAnsi="Arial"/>
      <w:b/>
      <w:szCs w:val="20"/>
    </w:rPr>
  </w:style>
  <w:style w:type="paragraph" w:styleId="Heading4">
    <w:name w:val="heading 4"/>
    <w:basedOn w:val="Normal"/>
    <w:link w:val="Heading4Char"/>
    <w:qFormat/>
    <w:rsid w:val="00BC1A91"/>
    <w:pPr>
      <w:keepNext/>
      <w:numPr>
        <w:ilvl w:val="3"/>
        <w:numId w:val="5"/>
      </w:numPr>
      <w:suppressAutoHyphens/>
      <w:spacing w:after="120"/>
      <w:outlineLvl w:val="3"/>
    </w:pPr>
    <w:rPr>
      <w:rFonts w:ascii="Arial" w:hAnsi="Arial"/>
      <w:b/>
      <w:i/>
      <w:sz w:val="22"/>
      <w:szCs w:val="20"/>
      <w:lang w:val="x-none" w:eastAsia="x-none"/>
    </w:rPr>
  </w:style>
  <w:style w:type="paragraph" w:styleId="Heading5">
    <w:name w:val="heading 5"/>
    <w:basedOn w:val="Normal"/>
    <w:next w:val="Normal"/>
    <w:qFormat/>
    <w:rsid w:val="00BC1A91"/>
    <w:pPr>
      <w:keepNext/>
      <w:outlineLvl w:val="4"/>
    </w:pPr>
    <w:rPr>
      <w:b/>
    </w:rPr>
  </w:style>
  <w:style w:type="paragraph" w:styleId="Heading6">
    <w:name w:val="heading 6"/>
    <w:basedOn w:val="Normal"/>
    <w:next w:val="Normal"/>
    <w:qFormat/>
    <w:rsid w:val="00BC1A91"/>
    <w:pPr>
      <w:keepNext/>
      <w:outlineLvl w:val="5"/>
    </w:pPr>
    <w:rPr>
      <w:b/>
      <w:u w:val="single"/>
    </w:rPr>
  </w:style>
  <w:style w:type="paragraph" w:styleId="Heading7">
    <w:name w:val="heading 7"/>
    <w:basedOn w:val="Normal"/>
    <w:next w:val="Normal"/>
    <w:qFormat/>
    <w:rsid w:val="00F543E7"/>
    <w:pPr>
      <w:keepNext/>
      <w:outlineLvl w:val="6"/>
    </w:pPr>
    <w:rPr>
      <w:u w:val="single"/>
    </w:rPr>
  </w:style>
  <w:style w:type="paragraph" w:styleId="Heading8">
    <w:name w:val="heading 8"/>
    <w:basedOn w:val="Normal"/>
    <w:next w:val="Normal"/>
    <w:qFormat/>
    <w:rsid w:val="00BC1A91"/>
    <w:pPr>
      <w:keepNext/>
      <w:pBdr>
        <w:bottom w:val="single" w:sz="4" w:space="1" w:color="auto"/>
      </w:pBdr>
      <w:jc w:val="center"/>
      <w:outlineLvl w:val="7"/>
    </w:pPr>
    <w:rPr>
      <w:b/>
      <w:sz w:val="40"/>
      <w:szCs w:val="40"/>
    </w:rPr>
  </w:style>
  <w:style w:type="paragraph" w:styleId="Heading9">
    <w:name w:val="heading 9"/>
    <w:basedOn w:val="Normal"/>
    <w:next w:val="Normal"/>
    <w:qFormat/>
    <w:rsid w:val="00BC1A91"/>
    <w:pPr>
      <w:keepNext/>
      <w:pBdr>
        <w:bottom w:val="single" w:sz="4" w:space="1" w:color="auto"/>
      </w:pBdr>
      <w:jc w:val="center"/>
      <w:outlineLvl w:val="8"/>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4FB0"/>
    <w:rPr>
      <w:rFonts w:ascii="Arial" w:hAnsi="Arial"/>
      <w:b/>
      <w:sz w:val="28"/>
      <w:u w:val="single"/>
      <w:lang w:val="x-none" w:eastAsia="x-none"/>
    </w:rPr>
  </w:style>
  <w:style w:type="character" w:customStyle="1" w:styleId="Heading4Char">
    <w:name w:val="Heading 4 Char"/>
    <w:link w:val="Heading4"/>
    <w:rsid w:val="00BC57B1"/>
    <w:rPr>
      <w:rFonts w:ascii="Arial" w:hAnsi="Arial"/>
      <w:b/>
      <w:i/>
      <w:sz w:val="22"/>
    </w:rPr>
  </w:style>
  <w:style w:type="character" w:styleId="Hyperlink">
    <w:name w:val="Hyperlink"/>
    <w:uiPriority w:val="99"/>
    <w:rsid w:val="00444E8B"/>
    <w:rPr>
      <w:color w:val="0000FF"/>
      <w:u w:val="single"/>
    </w:rPr>
  </w:style>
  <w:style w:type="paragraph" w:styleId="BodyText2">
    <w:name w:val="Body Text 2"/>
    <w:basedOn w:val="Normal"/>
    <w:rsid w:val="00444E8B"/>
    <w:pPr>
      <w:spacing w:after="120" w:line="480" w:lineRule="auto"/>
    </w:pPr>
  </w:style>
  <w:style w:type="paragraph" w:customStyle="1" w:styleId="Style1">
    <w:name w:val="Style1"/>
    <w:basedOn w:val="Normal"/>
    <w:rsid w:val="00444E8B"/>
    <w:pPr>
      <w:numPr>
        <w:numId w:val="1"/>
      </w:numPr>
      <w:spacing w:after="240"/>
    </w:pPr>
    <w:rPr>
      <w:rFonts w:ascii="Arial" w:hAnsi="Arial"/>
      <w:sz w:val="22"/>
      <w:szCs w:val="20"/>
    </w:rPr>
  </w:style>
  <w:style w:type="paragraph" w:styleId="BalloonText">
    <w:name w:val="Balloon Text"/>
    <w:basedOn w:val="Normal"/>
    <w:semiHidden/>
    <w:rsid w:val="00DB5186"/>
    <w:rPr>
      <w:rFonts w:ascii="Tahoma" w:hAnsi="Tahoma" w:cs="Tahoma"/>
      <w:sz w:val="16"/>
      <w:szCs w:val="16"/>
    </w:rPr>
  </w:style>
  <w:style w:type="table" w:styleId="TableGrid">
    <w:name w:val="Table Grid"/>
    <w:basedOn w:val="TableNormal"/>
    <w:rsid w:val="009A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17F5"/>
    <w:pPr>
      <w:tabs>
        <w:tab w:val="center" w:pos="4320"/>
        <w:tab w:val="right" w:pos="8640"/>
      </w:tabs>
    </w:pPr>
  </w:style>
  <w:style w:type="paragraph" w:styleId="Footer">
    <w:name w:val="footer"/>
    <w:basedOn w:val="Normal"/>
    <w:rsid w:val="007217F5"/>
    <w:pPr>
      <w:tabs>
        <w:tab w:val="center" w:pos="4320"/>
        <w:tab w:val="right" w:pos="8640"/>
      </w:tabs>
    </w:pPr>
  </w:style>
  <w:style w:type="character" w:styleId="PageNumber">
    <w:name w:val="page number"/>
    <w:basedOn w:val="DefaultParagraphFont"/>
    <w:rsid w:val="00A10F7A"/>
  </w:style>
  <w:style w:type="paragraph" w:customStyle="1" w:styleId="Section">
    <w:name w:val="Section"/>
    <w:basedOn w:val="Normal"/>
    <w:next w:val="Normal"/>
    <w:rsid w:val="00BC1A91"/>
    <w:pPr>
      <w:keepNext/>
      <w:spacing w:after="240"/>
      <w:jc w:val="center"/>
    </w:pPr>
    <w:rPr>
      <w:rFonts w:ascii="Arial Black" w:hAnsi="Arial Black"/>
      <w:smallCaps/>
      <w:sz w:val="32"/>
      <w:szCs w:val="20"/>
    </w:rPr>
  </w:style>
  <w:style w:type="paragraph" w:customStyle="1" w:styleId="Box">
    <w:name w:val="Box"/>
    <w:basedOn w:val="Normal"/>
    <w:rsid w:val="00BC1A91"/>
    <w:pPr>
      <w:numPr>
        <w:numId w:val="4"/>
      </w:numPr>
      <w:tabs>
        <w:tab w:val="left" w:pos="-720"/>
      </w:tabs>
      <w:spacing w:after="240"/>
    </w:pPr>
    <w:rPr>
      <w:rFonts w:ascii="Arial" w:hAnsi="Arial"/>
      <w:sz w:val="22"/>
      <w:szCs w:val="20"/>
    </w:rPr>
  </w:style>
  <w:style w:type="character" w:styleId="CommentReference">
    <w:name w:val="annotation reference"/>
    <w:semiHidden/>
    <w:rsid w:val="00BC1A91"/>
    <w:rPr>
      <w:sz w:val="16"/>
    </w:rPr>
  </w:style>
  <w:style w:type="paragraph" w:customStyle="1" w:styleId="BoxText">
    <w:name w:val="Box Text"/>
    <w:basedOn w:val="Normal"/>
    <w:next w:val="Normal"/>
    <w:rsid w:val="00BC1A91"/>
    <w:pPr>
      <w:tabs>
        <w:tab w:val="left" w:pos="3092"/>
      </w:tabs>
      <w:spacing w:after="120"/>
    </w:pPr>
    <w:rPr>
      <w:rFonts w:ascii="Arial Narrow" w:hAnsi="Arial Narrow"/>
      <w:sz w:val="22"/>
      <w:szCs w:val="20"/>
    </w:rPr>
  </w:style>
  <w:style w:type="paragraph" w:customStyle="1" w:styleId="BodyText1">
    <w:name w:val="Body Text 1"/>
    <w:basedOn w:val="Normal"/>
    <w:rsid w:val="00BC1A91"/>
    <w:pPr>
      <w:tabs>
        <w:tab w:val="left" w:pos="720"/>
      </w:tabs>
      <w:spacing w:after="180"/>
    </w:pPr>
    <w:rPr>
      <w:rFonts w:ascii="Arial" w:hAnsi="Arial"/>
      <w:sz w:val="22"/>
      <w:szCs w:val="20"/>
    </w:rPr>
  </w:style>
  <w:style w:type="character" w:styleId="FootnoteReference">
    <w:name w:val="footnote reference"/>
    <w:semiHidden/>
    <w:rsid w:val="00BC1A91"/>
    <w:rPr>
      <w:vertAlign w:val="superscript"/>
    </w:rPr>
  </w:style>
  <w:style w:type="paragraph" w:styleId="FootnoteText">
    <w:name w:val="footnote text"/>
    <w:basedOn w:val="Normal"/>
    <w:semiHidden/>
    <w:rsid w:val="00BC1A91"/>
    <w:pPr>
      <w:spacing w:after="120"/>
    </w:pPr>
    <w:rPr>
      <w:rFonts w:ascii="Arial" w:hAnsi="Arial"/>
      <w:i/>
      <w:iCs/>
      <w:sz w:val="18"/>
      <w:szCs w:val="20"/>
    </w:rPr>
  </w:style>
  <w:style w:type="paragraph" w:styleId="Title">
    <w:name w:val="Title"/>
    <w:basedOn w:val="Normal"/>
    <w:qFormat/>
    <w:rsid w:val="00BC1A91"/>
    <w:pPr>
      <w:spacing w:before="120" w:after="120"/>
      <w:jc w:val="center"/>
    </w:pPr>
    <w:rPr>
      <w:rFonts w:ascii="Arial" w:hAnsi="Arial"/>
      <w:b/>
      <w:kern w:val="28"/>
      <w:szCs w:val="20"/>
    </w:rPr>
  </w:style>
  <w:style w:type="paragraph" w:customStyle="1" w:styleId="Box1">
    <w:name w:val="Box 1"/>
    <w:basedOn w:val="Normal"/>
    <w:rsid w:val="00BC1A91"/>
    <w:pPr>
      <w:numPr>
        <w:numId w:val="7"/>
      </w:numPr>
      <w:spacing w:after="120"/>
    </w:pPr>
    <w:rPr>
      <w:rFonts w:ascii="Arial" w:hAnsi="Arial"/>
      <w:sz w:val="22"/>
      <w:szCs w:val="20"/>
    </w:rPr>
  </w:style>
  <w:style w:type="paragraph" w:customStyle="1" w:styleId="Box2">
    <w:name w:val="Box 2"/>
    <w:basedOn w:val="Normal"/>
    <w:rsid w:val="00BC1A91"/>
    <w:pPr>
      <w:numPr>
        <w:numId w:val="6"/>
      </w:numPr>
      <w:suppressAutoHyphens/>
      <w:spacing w:after="120"/>
    </w:pPr>
    <w:rPr>
      <w:rFonts w:ascii="Arial" w:hAnsi="Arial"/>
      <w:sz w:val="22"/>
      <w:szCs w:val="20"/>
    </w:rPr>
  </w:style>
  <w:style w:type="paragraph" w:styleId="BodyText">
    <w:name w:val="Body Text"/>
    <w:basedOn w:val="Normal"/>
    <w:rsid w:val="00BC1A91"/>
    <w:pPr>
      <w:ind w:right="184"/>
      <w:jc w:val="both"/>
    </w:pPr>
  </w:style>
  <w:style w:type="paragraph" w:styleId="BlockText">
    <w:name w:val="Block Text"/>
    <w:basedOn w:val="Normal"/>
    <w:rsid w:val="00BC1A91"/>
    <w:pPr>
      <w:tabs>
        <w:tab w:val="left" w:pos="540"/>
      </w:tabs>
      <w:ind w:left="180" w:right="184"/>
      <w:jc w:val="both"/>
    </w:pPr>
  </w:style>
  <w:style w:type="paragraph" w:styleId="DocumentMap">
    <w:name w:val="Document Map"/>
    <w:basedOn w:val="Normal"/>
    <w:semiHidden/>
    <w:rsid w:val="00BC1A91"/>
    <w:pPr>
      <w:shd w:val="clear" w:color="auto" w:fill="000080"/>
    </w:pPr>
    <w:rPr>
      <w:rFonts w:ascii="Tahoma" w:hAnsi="Tahoma" w:cs="Tahoma"/>
      <w:sz w:val="20"/>
      <w:szCs w:val="20"/>
    </w:rPr>
  </w:style>
  <w:style w:type="paragraph" w:styleId="BodyTextIndent">
    <w:name w:val="Body Text Indent"/>
    <w:basedOn w:val="Normal"/>
    <w:rsid w:val="00BC1A91"/>
    <w:pPr>
      <w:tabs>
        <w:tab w:val="left" w:pos="162"/>
      </w:tabs>
      <w:ind w:left="252" w:hanging="270"/>
    </w:pPr>
    <w:rPr>
      <w:sz w:val="12"/>
      <w:szCs w:val="12"/>
    </w:rPr>
  </w:style>
  <w:style w:type="paragraph" w:styleId="BodyTextIndent2">
    <w:name w:val="Body Text Indent 2"/>
    <w:basedOn w:val="Normal"/>
    <w:rsid w:val="00BC1A91"/>
    <w:pPr>
      <w:tabs>
        <w:tab w:val="left" w:pos="360"/>
      </w:tabs>
      <w:ind w:left="720" w:hanging="720"/>
    </w:pPr>
    <w:rPr>
      <w:rFonts w:ascii="Arial" w:hAnsi="Arial" w:cs="Arial"/>
      <w:sz w:val="22"/>
      <w:szCs w:val="22"/>
    </w:rPr>
  </w:style>
  <w:style w:type="paragraph" w:styleId="BodyTextIndent3">
    <w:name w:val="Body Text Indent 3"/>
    <w:basedOn w:val="Normal"/>
    <w:rsid w:val="00BC1A91"/>
    <w:pPr>
      <w:ind w:left="360" w:hanging="360"/>
    </w:pPr>
    <w:rPr>
      <w:rFonts w:ascii="Arial" w:hAnsi="Arial" w:cs="Arial"/>
      <w:sz w:val="16"/>
      <w:szCs w:val="16"/>
    </w:rPr>
  </w:style>
  <w:style w:type="paragraph" w:styleId="BodyText3">
    <w:name w:val="Body Text 3"/>
    <w:basedOn w:val="Normal"/>
    <w:rsid w:val="00BC1A91"/>
    <w:rPr>
      <w:rFonts w:ascii="Arial" w:hAnsi="Arial" w:cs="Arial"/>
      <w:sz w:val="16"/>
      <w:szCs w:val="16"/>
    </w:rPr>
  </w:style>
  <w:style w:type="paragraph" w:customStyle="1" w:styleId="font0">
    <w:name w:val="font0"/>
    <w:basedOn w:val="Normal"/>
    <w:rsid w:val="00BC1A91"/>
    <w:pPr>
      <w:spacing w:before="100" w:beforeAutospacing="1" w:after="100" w:afterAutospacing="1"/>
    </w:pPr>
    <w:rPr>
      <w:rFonts w:ascii="Arial" w:hAnsi="Arial" w:cs="Arial"/>
      <w:sz w:val="20"/>
      <w:szCs w:val="20"/>
    </w:rPr>
  </w:style>
  <w:style w:type="paragraph" w:customStyle="1" w:styleId="pathname">
    <w:name w:val="pathname"/>
    <w:basedOn w:val="Normal"/>
    <w:rsid w:val="009948CD"/>
    <w:rPr>
      <w:rFonts w:ascii="Arial" w:hAnsi="Arial"/>
      <w:sz w:val="12"/>
      <w:szCs w:val="20"/>
    </w:rPr>
  </w:style>
  <w:style w:type="paragraph" w:customStyle="1" w:styleId="Preformatted">
    <w:name w:val="Preformatted"/>
    <w:basedOn w:val="Normal"/>
    <w:rsid w:val="006050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NormalWeb">
    <w:name w:val="Normal (Web)"/>
    <w:basedOn w:val="Normal"/>
    <w:rsid w:val="00605035"/>
    <w:pPr>
      <w:spacing w:before="100" w:beforeAutospacing="1" w:after="100" w:afterAutospacing="1"/>
    </w:pPr>
    <w:rPr>
      <w:rFonts w:ascii="Tahoma" w:hAnsi="Tahoma" w:cs="Tahoma"/>
    </w:rPr>
  </w:style>
  <w:style w:type="paragraph" w:styleId="PlainText">
    <w:name w:val="Plain Text"/>
    <w:basedOn w:val="Normal"/>
    <w:rsid w:val="00605035"/>
    <w:rPr>
      <w:rFonts w:ascii="Courier New" w:hAnsi="Courier New"/>
      <w:sz w:val="20"/>
      <w:szCs w:val="20"/>
    </w:rPr>
  </w:style>
  <w:style w:type="paragraph" w:customStyle="1" w:styleId="Box3">
    <w:name w:val="Box 3"/>
    <w:basedOn w:val="Box2"/>
    <w:rsid w:val="004B5971"/>
    <w:pPr>
      <w:numPr>
        <w:numId w:val="0"/>
      </w:numPr>
      <w:tabs>
        <w:tab w:val="num" w:pos="1440"/>
      </w:tabs>
      <w:ind w:left="1800" w:hanging="360"/>
    </w:pPr>
  </w:style>
  <w:style w:type="paragraph" w:customStyle="1" w:styleId="Quick1">
    <w:name w:val="Quick 1)"/>
    <w:rsid w:val="004B5971"/>
    <w:pPr>
      <w:widowControl w:val="0"/>
      <w:ind w:left="-1440"/>
    </w:pPr>
    <w:rPr>
      <w:rFonts w:ascii="Courier 10cpi" w:hAnsi="Courier 10cpi"/>
      <w:snapToGrid w:val="0"/>
      <w:sz w:val="24"/>
    </w:rPr>
  </w:style>
  <w:style w:type="paragraph" w:customStyle="1" w:styleId="dot">
    <w:name w:val="dot"/>
    <w:basedOn w:val="Box"/>
    <w:rsid w:val="004B5971"/>
    <w:pPr>
      <w:numPr>
        <w:numId w:val="0"/>
      </w:numPr>
    </w:pPr>
  </w:style>
  <w:style w:type="paragraph" w:customStyle="1" w:styleId="bullet">
    <w:name w:val="bullet"/>
    <w:basedOn w:val="Box"/>
    <w:rsid w:val="004B5971"/>
    <w:pPr>
      <w:tabs>
        <w:tab w:val="clear" w:pos="360"/>
      </w:tabs>
      <w:ind w:left="720"/>
    </w:pPr>
    <w:rPr>
      <w:rFonts w:ascii="Swis721 Cn BT" w:hAnsi="Swis721 Cn BT"/>
    </w:rPr>
  </w:style>
  <w:style w:type="paragraph" w:customStyle="1" w:styleId="Heading11">
    <w:name w:val="Heading 11"/>
    <w:basedOn w:val="Normal"/>
    <w:rsid w:val="004B5971"/>
    <w:pPr>
      <w:spacing w:after="240"/>
    </w:pPr>
    <w:rPr>
      <w:rFonts w:ascii="Swis721 Cn BT" w:hAnsi="Swis721 Cn BT"/>
      <w:b/>
      <w:caps/>
      <w:sz w:val="28"/>
      <w:szCs w:val="20"/>
    </w:rPr>
  </w:style>
  <w:style w:type="paragraph" w:customStyle="1" w:styleId="BOX0">
    <w:name w:val="BOX"/>
    <w:basedOn w:val="Heading11"/>
    <w:rsid w:val="004B5971"/>
    <w:pPr>
      <w:ind w:left="1080" w:hanging="360"/>
    </w:pPr>
    <w:rPr>
      <w:b w:val="0"/>
      <w:caps w:val="0"/>
      <w:sz w:val="22"/>
    </w:rPr>
  </w:style>
  <w:style w:type="paragraph" w:customStyle="1" w:styleId="BULLETS0">
    <w:name w:val="BULLETS"/>
    <w:basedOn w:val="BOX0"/>
    <w:rsid w:val="004B5971"/>
    <w:pPr>
      <w:ind w:left="1800"/>
    </w:pPr>
  </w:style>
  <w:style w:type="paragraph" w:customStyle="1" w:styleId="header2">
    <w:name w:val="header2"/>
    <w:basedOn w:val="Normal"/>
    <w:rsid w:val="004B5971"/>
    <w:pPr>
      <w:spacing w:after="240"/>
    </w:pPr>
    <w:rPr>
      <w:rFonts w:ascii="Swis721 Cn BT" w:hAnsi="Swis721 Cn BT"/>
      <w:b/>
      <w:sz w:val="22"/>
      <w:szCs w:val="20"/>
      <w:u w:val="single"/>
    </w:rPr>
  </w:style>
  <w:style w:type="paragraph" w:customStyle="1" w:styleId="dash">
    <w:name w:val="dash"/>
    <w:basedOn w:val="Normal"/>
    <w:rsid w:val="004B5971"/>
    <w:pPr>
      <w:spacing w:after="240"/>
      <w:ind w:left="1080" w:hanging="360"/>
    </w:pPr>
    <w:rPr>
      <w:rFonts w:ascii="Swis721 Cn BT" w:hAnsi="Swis721 Cn BT"/>
      <w:sz w:val="22"/>
      <w:szCs w:val="20"/>
    </w:rPr>
  </w:style>
  <w:style w:type="paragraph" w:customStyle="1" w:styleId="CHECKS">
    <w:name w:val="CHECKS"/>
    <w:basedOn w:val="BULLETS0"/>
    <w:rsid w:val="004B5971"/>
    <w:pPr>
      <w:ind w:left="2520"/>
    </w:pPr>
  </w:style>
  <w:style w:type="paragraph" w:customStyle="1" w:styleId="SUBHEADER">
    <w:name w:val="SUBHEADER"/>
    <w:basedOn w:val="BULLETS0"/>
    <w:rsid w:val="004B5971"/>
    <w:pPr>
      <w:ind w:left="0" w:firstLine="0"/>
    </w:pPr>
    <w:rPr>
      <w:b/>
      <w:caps/>
      <w:sz w:val="28"/>
    </w:rPr>
  </w:style>
  <w:style w:type="paragraph" w:customStyle="1" w:styleId="DASH0">
    <w:name w:val="DASH"/>
    <w:basedOn w:val="Normal"/>
    <w:rsid w:val="004B5971"/>
    <w:pPr>
      <w:spacing w:after="240"/>
      <w:ind w:left="3240" w:hanging="360"/>
    </w:pPr>
    <w:rPr>
      <w:rFonts w:ascii="Swis721 Cn BT" w:hAnsi="Swis721 Cn BT"/>
      <w:sz w:val="22"/>
      <w:szCs w:val="20"/>
    </w:rPr>
  </w:style>
  <w:style w:type="character" w:styleId="FollowedHyperlink">
    <w:name w:val="FollowedHyperlink"/>
    <w:rsid w:val="004B5971"/>
    <w:rPr>
      <w:color w:val="800080"/>
      <w:u w:val="single"/>
    </w:rPr>
  </w:style>
  <w:style w:type="paragraph" w:styleId="CommentText">
    <w:name w:val="annotation text"/>
    <w:basedOn w:val="Normal"/>
    <w:link w:val="CommentTextChar"/>
    <w:semiHidden/>
    <w:rsid w:val="004B5971"/>
    <w:pPr>
      <w:spacing w:after="240"/>
    </w:pPr>
    <w:rPr>
      <w:rFonts w:ascii="Arial" w:hAnsi="Arial"/>
      <w:sz w:val="20"/>
      <w:szCs w:val="20"/>
      <w:lang w:val="x-none" w:eastAsia="x-none"/>
    </w:rPr>
  </w:style>
  <w:style w:type="character" w:styleId="Strong">
    <w:name w:val="Strong"/>
    <w:qFormat/>
    <w:rsid w:val="004B5971"/>
    <w:rPr>
      <w:b/>
    </w:rPr>
  </w:style>
  <w:style w:type="paragraph" w:styleId="Subtitle">
    <w:name w:val="Subtitle"/>
    <w:basedOn w:val="Normal"/>
    <w:qFormat/>
    <w:rsid w:val="004B5971"/>
    <w:pPr>
      <w:spacing w:after="240"/>
    </w:pPr>
    <w:rPr>
      <w:rFonts w:ascii="Arial" w:hAnsi="Arial"/>
      <w:sz w:val="22"/>
      <w:szCs w:val="20"/>
      <w:u w:val="single"/>
    </w:rPr>
  </w:style>
  <w:style w:type="paragraph" w:customStyle="1" w:styleId="header3">
    <w:name w:val="header3"/>
    <w:basedOn w:val="Heading1"/>
    <w:rsid w:val="004B5971"/>
    <w:pPr>
      <w:spacing w:before="240"/>
      <w:jc w:val="left"/>
    </w:pPr>
    <w:rPr>
      <w:caps/>
      <w:sz w:val="24"/>
    </w:rPr>
  </w:style>
  <w:style w:type="paragraph" w:styleId="List">
    <w:name w:val="List"/>
    <w:basedOn w:val="Normal"/>
    <w:rsid w:val="004B5971"/>
    <w:pPr>
      <w:ind w:left="360" w:hanging="360"/>
    </w:pPr>
    <w:rPr>
      <w:rFonts w:ascii="Courier" w:hAnsi="Courier"/>
      <w:sz w:val="20"/>
      <w:szCs w:val="20"/>
    </w:rPr>
  </w:style>
  <w:style w:type="paragraph" w:customStyle="1" w:styleId="Bullet1">
    <w:name w:val="Bullet 1"/>
    <w:basedOn w:val="Normal"/>
    <w:rsid w:val="004B5971"/>
    <w:pPr>
      <w:numPr>
        <w:numId w:val="2"/>
      </w:numPr>
      <w:spacing w:after="180"/>
    </w:pPr>
    <w:rPr>
      <w:rFonts w:ascii="Arial Narrow" w:hAnsi="Arial Narrow"/>
      <w:sz w:val="22"/>
      <w:szCs w:val="20"/>
    </w:rPr>
  </w:style>
  <w:style w:type="paragraph" w:customStyle="1" w:styleId="Bullet2">
    <w:name w:val="Bullet 2"/>
    <w:basedOn w:val="Normal"/>
    <w:rsid w:val="004B5971"/>
    <w:pPr>
      <w:numPr>
        <w:ilvl w:val="1"/>
        <w:numId w:val="9"/>
      </w:numPr>
      <w:spacing w:after="240"/>
    </w:pPr>
    <w:rPr>
      <w:rFonts w:ascii="Arial" w:hAnsi="Arial"/>
      <w:sz w:val="22"/>
      <w:szCs w:val="20"/>
    </w:rPr>
  </w:style>
  <w:style w:type="paragraph" w:customStyle="1" w:styleId="Style2">
    <w:name w:val="Style2"/>
    <w:basedOn w:val="Normal"/>
    <w:rsid w:val="004B5971"/>
    <w:pPr>
      <w:numPr>
        <w:numId w:val="3"/>
      </w:numPr>
    </w:pPr>
    <w:rPr>
      <w:rFonts w:ascii="Arial" w:hAnsi="Arial"/>
      <w:sz w:val="22"/>
      <w:szCs w:val="20"/>
    </w:rPr>
  </w:style>
  <w:style w:type="paragraph" w:styleId="TOC1">
    <w:name w:val="toc 1"/>
    <w:basedOn w:val="Normal"/>
    <w:next w:val="Normal"/>
    <w:autoRedefine/>
    <w:uiPriority w:val="39"/>
    <w:qFormat/>
    <w:rsid w:val="004878E6"/>
    <w:pPr>
      <w:tabs>
        <w:tab w:val="right" w:leader="dot" w:pos="9926"/>
      </w:tabs>
      <w:spacing w:after="240"/>
    </w:pPr>
    <w:rPr>
      <w:rFonts w:ascii="Arial" w:hAnsi="Arial"/>
      <w:bCs/>
      <w:sz w:val="22"/>
    </w:rPr>
  </w:style>
  <w:style w:type="paragraph" w:styleId="TOC2">
    <w:name w:val="toc 2"/>
    <w:basedOn w:val="Normal"/>
    <w:next w:val="Normal"/>
    <w:autoRedefine/>
    <w:uiPriority w:val="39"/>
    <w:qFormat/>
    <w:rsid w:val="00C64DE4"/>
    <w:pPr>
      <w:tabs>
        <w:tab w:val="left" w:pos="360"/>
        <w:tab w:val="right" w:leader="dot" w:pos="9926"/>
      </w:tabs>
      <w:spacing w:after="240"/>
    </w:pPr>
    <w:rPr>
      <w:rFonts w:ascii="Calibri" w:hAnsi="Calibri"/>
      <w:b/>
      <w:bCs/>
      <w:sz w:val="20"/>
      <w:szCs w:val="20"/>
    </w:rPr>
  </w:style>
  <w:style w:type="paragraph" w:styleId="TOC3">
    <w:name w:val="toc 3"/>
    <w:basedOn w:val="Normal"/>
    <w:next w:val="Normal"/>
    <w:autoRedefine/>
    <w:uiPriority w:val="39"/>
    <w:qFormat/>
    <w:rsid w:val="004B5971"/>
    <w:pPr>
      <w:ind w:left="240"/>
    </w:pPr>
    <w:rPr>
      <w:rFonts w:ascii="Calibri" w:hAnsi="Calibri"/>
      <w:sz w:val="20"/>
      <w:szCs w:val="20"/>
    </w:rPr>
  </w:style>
  <w:style w:type="paragraph" w:styleId="TOC4">
    <w:name w:val="toc 4"/>
    <w:basedOn w:val="Normal"/>
    <w:next w:val="Normal"/>
    <w:autoRedefine/>
    <w:semiHidden/>
    <w:rsid w:val="004B5971"/>
    <w:pPr>
      <w:ind w:left="480"/>
    </w:pPr>
    <w:rPr>
      <w:rFonts w:ascii="Calibri" w:hAnsi="Calibri"/>
      <w:sz w:val="20"/>
      <w:szCs w:val="20"/>
    </w:rPr>
  </w:style>
  <w:style w:type="paragraph" w:styleId="TOC5">
    <w:name w:val="toc 5"/>
    <w:basedOn w:val="Normal"/>
    <w:next w:val="Normal"/>
    <w:autoRedefine/>
    <w:semiHidden/>
    <w:rsid w:val="004B5971"/>
    <w:pPr>
      <w:ind w:left="720"/>
    </w:pPr>
    <w:rPr>
      <w:rFonts w:ascii="Calibri" w:hAnsi="Calibri"/>
      <w:sz w:val="20"/>
      <w:szCs w:val="20"/>
    </w:rPr>
  </w:style>
  <w:style w:type="paragraph" w:styleId="TOC6">
    <w:name w:val="toc 6"/>
    <w:basedOn w:val="Normal"/>
    <w:next w:val="Normal"/>
    <w:autoRedefine/>
    <w:semiHidden/>
    <w:rsid w:val="004B5971"/>
    <w:pPr>
      <w:ind w:left="960"/>
    </w:pPr>
    <w:rPr>
      <w:rFonts w:ascii="Calibri" w:hAnsi="Calibri"/>
      <w:sz w:val="20"/>
      <w:szCs w:val="20"/>
    </w:rPr>
  </w:style>
  <w:style w:type="paragraph" w:styleId="TOC7">
    <w:name w:val="toc 7"/>
    <w:basedOn w:val="Normal"/>
    <w:next w:val="Normal"/>
    <w:autoRedefine/>
    <w:semiHidden/>
    <w:rsid w:val="004B5971"/>
    <w:pPr>
      <w:ind w:left="1200"/>
    </w:pPr>
    <w:rPr>
      <w:rFonts w:ascii="Calibri" w:hAnsi="Calibri"/>
      <w:sz w:val="20"/>
      <w:szCs w:val="20"/>
    </w:rPr>
  </w:style>
  <w:style w:type="paragraph" w:styleId="TOC8">
    <w:name w:val="toc 8"/>
    <w:basedOn w:val="Normal"/>
    <w:next w:val="Normal"/>
    <w:autoRedefine/>
    <w:semiHidden/>
    <w:rsid w:val="004B5971"/>
    <w:pPr>
      <w:ind w:left="1440"/>
    </w:pPr>
    <w:rPr>
      <w:rFonts w:ascii="Calibri" w:hAnsi="Calibri"/>
      <w:sz w:val="20"/>
      <w:szCs w:val="20"/>
    </w:rPr>
  </w:style>
  <w:style w:type="paragraph" w:styleId="TOC9">
    <w:name w:val="toc 9"/>
    <w:basedOn w:val="Normal"/>
    <w:next w:val="Normal"/>
    <w:autoRedefine/>
    <w:semiHidden/>
    <w:rsid w:val="004B5971"/>
    <w:pPr>
      <w:ind w:left="1680"/>
    </w:pPr>
    <w:rPr>
      <w:rFonts w:ascii="Calibri" w:hAnsi="Calibri"/>
      <w:sz w:val="20"/>
      <w:szCs w:val="20"/>
    </w:rPr>
  </w:style>
  <w:style w:type="paragraph" w:styleId="ListBullet">
    <w:name w:val="List Bullet"/>
    <w:basedOn w:val="Normal"/>
    <w:autoRedefine/>
    <w:rsid w:val="004B5971"/>
    <w:pPr>
      <w:ind w:left="360" w:hanging="360"/>
    </w:pPr>
    <w:rPr>
      <w:rFonts w:ascii="Courier" w:hAnsi="Courier"/>
      <w:sz w:val="20"/>
      <w:szCs w:val="20"/>
    </w:rPr>
  </w:style>
  <w:style w:type="paragraph" w:styleId="ListBullet2">
    <w:name w:val="List Bullet 2"/>
    <w:basedOn w:val="Normal"/>
    <w:autoRedefine/>
    <w:rsid w:val="004B5971"/>
    <w:pPr>
      <w:ind w:left="720" w:hanging="360"/>
    </w:pPr>
    <w:rPr>
      <w:rFonts w:ascii="Courier" w:hAnsi="Courier"/>
      <w:sz w:val="20"/>
      <w:szCs w:val="20"/>
    </w:rPr>
  </w:style>
  <w:style w:type="paragraph" w:styleId="ListContinue">
    <w:name w:val="List Continue"/>
    <w:basedOn w:val="Normal"/>
    <w:rsid w:val="004B5971"/>
    <w:pPr>
      <w:spacing w:after="120"/>
      <w:ind w:left="360"/>
    </w:pPr>
    <w:rPr>
      <w:rFonts w:ascii="Courier" w:hAnsi="Courier"/>
      <w:sz w:val="20"/>
      <w:szCs w:val="20"/>
    </w:rPr>
  </w:style>
  <w:style w:type="paragraph" w:styleId="ListContinue2">
    <w:name w:val="List Continue 2"/>
    <w:basedOn w:val="Normal"/>
    <w:rsid w:val="004B5971"/>
    <w:pPr>
      <w:spacing w:after="120"/>
      <w:ind w:left="720"/>
    </w:pPr>
    <w:rPr>
      <w:rFonts w:ascii="Courier" w:hAnsi="Courier"/>
      <w:sz w:val="20"/>
      <w:szCs w:val="20"/>
    </w:rPr>
  </w:style>
  <w:style w:type="paragraph" w:customStyle="1" w:styleId="f4">
    <w:name w:val="f4"/>
    <w:basedOn w:val="Normal"/>
    <w:rsid w:val="004B5971"/>
    <w:pPr>
      <w:tabs>
        <w:tab w:val="left" w:pos="-720"/>
      </w:tabs>
      <w:ind w:left="720" w:hanging="720"/>
      <w:jc w:val="both"/>
    </w:pPr>
    <w:rPr>
      <w:rFonts w:ascii="Arial" w:hAnsi="Arial"/>
      <w:sz w:val="22"/>
      <w:szCs w:val="20"/>
    </w:rPr>
  </w:style>
  <w:style w:type="paragraph" w:styleId="Caption">
    <w:name w:val="caption"/>
    <w:basedOn w:val="Normal"/>
    <w:next w:val="BodyText"/>
    <w:qFormat/>
    <w:rsid w:val="004B5971"/>
    <w:pPr>
      <w:spacing w:before="120" w:after="160"/>
      <w:jc w:val="center"/>
    </w:pPr>
    <w:rPr>
      <w:i/>
      <w:sz w:val="18"/>
      <w:szCs w:val="20"/>
    </w:rPr>
  </w:style>
  <w:style w:type="paragraph" w:customStyle="1" w:styleId="Blockquote">
    <w:name w:val="Blockquote"/>
    <w:basedOn w:val="Normal"/>
    <w:rsid w:val="004B5971"/>
    <w:pPr>
      <w:spacing w:before="100" w:after="100"/>
      <w:ind w:left="360" w:right="360"/>
    </w:pPr>
    <w:rPr>
      <w:snapToGrid w:val="0"/>
      <w:sz w:val="22"/>
      <w:szCs w:val="20"/>
    </w:rPr>
  </w:style>
  <w:style w:type="paragraph" w:customStyle="1" w:styleId="bullets">
    <w:name w:val="bullets"/>
    <w:basedOn w:val="Header"/>
    <w:rsid w:val="004B5971"/>
    <w:pPr>
      <w:numPr>
        <w:numId w:val="8"/>
      </w:numPr>
      <w:tabs>
        <w:tab w:val="clear" w:pos="4320"/>
        <w:tab w:val="clear" w:pos="8640"/>
        <w:tab w:val="left" w:pos="360"/>
      </w:tabs>
      <w:jc w:val="right"/>
    </w:pPr>
    <w:rPr>
      <w:rFonts w:ascii="Arial" w:hAnsi="Arial"/>
      <w:b/>
      <w:bCs/>
      <w:i/>
      <w:iCs/>
      <w:sz w:val="22"/>
      <w:szCs w:val="20"/>
    </w:rPr>
  </w:style>
  <w:style w:type="paragraph" w:customStyle="1" w:styleId="Style0">
    <w:name w:val="Style0"/>
    <w:rsid w:val="004B5971"/>
    <w:rPr>
      <w:rFonts w:ascii="Arial" w:hAnsi="Arial"/>
      <w:snapToGrid w:val="0"/>
      <w:sz w:val="24"/>
    </w:rPr>
  </w:style>
  <w:style w:type="paragraph" w:customStyle="1" w:styleId="format1">
    <w:name w:val="format1"/>
    <w:basedOn w:val="Normal"/>
    <w:rsid w:val="004B5971"/>
    <w:pPr>
      <w:tabs>
        <w:tab w:val="center" w:pos="7380"/>
        <w:tab w:val="center" w:pos="8010"/>
        <w:tab w:val="center" w:pos="8640"/>
      </w:tabs>
      <w:ind w:right="-270"/>
    </w:pPr>
    <w:rPr>
      <w:szCs w:val="20"/>
    </w:rPr>
  </w:style>
  <w:style w:type="paragraph" w:customStyle="1" w:styleId="Labor">
    <w:name w:val="Labor"/>
    <w:basedOn w:val="Normal"/>
    <w:rsid w:val="004B5971"/>
    <w:pPr>
      <w:tabs>
        <w:tab w:val="left" w:pos="540"/>
      </w:tabs>
      <w:ind w:left="990" w:right="-810" w:hanging="990"/>
    </w:pPr>
    <w:rPr>
      <w:szCs w:val="20"/>
    </w:rPr>
  </w:style>
  <w:style w:type="paragraph" w:customStyle="1" w:styleId="Labor2">
    <w:name w:val="Labor2"/>
    <w:basedOn w:val="Normal"/>
    <w:rsid w:val="004B5971"/>
    <w:pPr>
      <w:tabs>
        <w:tab w:val="center" w:pos="7380"/>
        <w:tab w:val="center" w:pos="8010"/>
        <w:tab w:val="center" w:pos="8640"/>
      </w:tabs>
      <w:ind w:left="540" w:right="-270" w:hanging="540"/>
    </w:pPr>
    <w:rPr>
      <w:szCs w:val="20"/>
    </w:rPr>
  </w:style>
  <w:style w:type="paragraph" w:customStyle="1" w:styleId="ColYN">
    <w:name w:val="ColY/N"/>
    <w:basedOn w:val="format1"/>
    <w:rsid w:val="004B5971"/>
    <w:pPr>
      <w:tabs>
        <w:tab w:val="clear" w:pos="7380"/>
        <w:tab w:val="clear" w:pos="8010"/>
        <w:tab w:val="clear" w:pos="8640"/>
        <w:tab w:val="center" w:pos="7740"/>
        <w:tab w:val="center" w:pos="8370"/>
        <w:tab w:val="center" w:pos="8910"/>
      </w:tabs>
    </w:pPr>
  </w:style>
  <w:style w:type="paragraph" w:customStyle="1" w:styleId="TextYN">
    <w:name w:val="TextY/N"/>
    <w:basedOn w:val="Normal"/>
    <w:rsid w:val="004B5971"/>
    <w:pPr>
      <w:ind w:left="360" w:right="-270" w:hanging="360"/>
    </w:pPr>
    <w:rPr>
      <w:szCs w:val="20"/>
    </w:rPr>
  </w:style>
  <w:style w:type="paragraph" w:customStyle="1" w:styleId="Undrlincol">
    <w:name w:val="Undrlincol"/>
    <w:basedOn w:val="Normal"/>
    <w:rsid w:val="004B5971"/>
    <w:pPr>
      <w:tabs>
        <w:tab w:val="center" w:pos="7380"/>
        <w:tab w:val="center" w:pos="8010"/>
        <w:tab w:val="center" w:pos="8640"/>
      </w:tabs>
      <w:ind w:left="540" w:right="-270" w:hanging="540"/>
    </w:pPr>
    <w:rPr>
      <w:szCs w:val="20"/>
    </w:rPr>
  </w:style>
  <w:style w:type="paragraph" w:customStyle="1" w:styleId="Colline">
    <w:name w:val="Col.line"/>
    <w:basedOn w:val="Normal"/>
    <w:rsid w:val="004B5971"/>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4B5971"/>
    <w:pPr>
      <w:tabs>
        <w:tab w:val="left" w:pos="1080"/>
      </w:tabs>
      <w:ind w:left="540" w:hanging="540"/>
    </w:pPr>
    <w:rPr>
      <w:szCs w:val="20"/>
    </w:rPr>
  </w:style>
  <w:style w:type="paragraph" w:customStyle="1" w:styleId="ck">
    <w:name w:val="ck"/>
    <w:basedOn w:val="Normal"/>
    <w:rsid w:val="004B5971"/>
    <w:pPr>
      <w:tabs>
        <w:tab w:val="left" w:pos="-720"/>
        <w:tab w:val="left" w:pos="0"/>
      </w:tabs>
      <w:spacing w:line="200" w:lineRule="atLeast"/>
      <w:ind w:left="720" w:hanging="720"/>
      <w:jc w:val="both"/>
    </w:pPr>
    <w:rPr>
      <w:szCs w:val="20"/>
    </w:rPr>
  </w:style>
  <w:style w:type="paragraph" w:customStyle="1" w:styleId="TableText">
    <w:name w:val="Table Text"/>
    <w:basedOn w:val="Normal"/>
    <w:rsid w:val="004B5971"/>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rsid w:val="004B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AText">
    <w:name w:val="A Text"/>
    <w:basedOn w:val="Normal"/>
    <w:rsid w:val="004B5971"/>
    <w:rPr>
      <w:rFonts w:ascii="Palatino" w:hAnsi="Palatino"/>
      <w:szCs w:val="20"/>
    </w:rPr>
  </w:style>
  <w:style w:type="paragraph" w:customStyle="1" w:styleId="AHead">
    <w:name w:val="A Head"/>
    <w:basedOn w:val="Header"/>
    <w:rsid w:val="004B5971"/>
    <w:pPr>
      <w:tabs>
        <w:tab w:val="clear" w:pos="4320"/>
        <w:tab w:val="clear" w:pos="8640"/>
        <w:tab w:val="left" w:pos="450"/>
      </w:tabs>
      <w:spacing w:before="100" w:after="60"/>
    </w:pPr>
    <w:rPr>
      <w:rFonts w:ascii="Arial Black" w:hAnsi="Arial Black" w:cs="Arial"/>
      <w:sz w:val="20"/>
    </w:rPr>
  </w:style>
  <w:style w:type="paragraph" w:customStyle="1" w:styleId="AAText">
    <w:name w:val="AA Text"/>
    <w:basedOn w:val="Header"/>
    <w:rsid w:val="004B5971"/>
    <w:pPr>
      <w:tabs>
        <w:tab w:val="clear" w:pos="4320"/>
        <w:tab w:val="clear" w:pos="8640"/>
      </w:tabs>
      <w:spacing w:before="60" w:after="60"/>
    </w:pPr>
    <w:rPr>
      <w:rFonts w:ascii="Arial" w:hAnsi="Arial" w:cs="Arial"/>
      <w:sz w:val="20"/>
    </w:rPr>
  </w:style>
  <w:style w:type="paragraph" w:styleId="Salutation">
    <w:name w:val="Salutation"/>
    <w:basedOn w:val="Normal"/>
    <w:next w:val="Normal"/>
    <w:rsid w:val="004B5971"/>
    <w:pPr>
      <w:overflowPunct w:val="0"/>
      <w:autoSpaceDE w:val="0"/>
      <w:autoSpaceDN w:val="0"/>
      <w:adjustRightInd w:val="0"/>
      <w:textAlignment w:val="baseline"/>
    </w:pPr>
    <w:rPr>
      <w:sz w:val="20"/>
      <w:szCs w:val="20"/>
    </w:rPr>
  </w:style>
  <w:style w:type="paragraph" w:customStyle="1" w:styleId="WfxFaxNum">
    <w:name w:val="WfxFaxNum"/>
    <w:basedOn w:val="Normal"/>
    <w:rsid w:val="006868A9"/>
    <w:rPr>
      <w:rFonts w:ascii="Arial" w:hAnsi="Arial"/>
      <w:sz w:val="22"/>
      <w:szCs w:val="20"/>
    </w:rPr>
  </w:style>
  <w:style w:type="character" w:styleId="Emphasis">
    <w:name w:val="Emphasis"/>
    <w:qFormat/>
    <w:rsid w:val="006868A9"/>
    <w:rPr>
      <w:i/>
      <w:iCs/>
    </w:rPr>
  </w:style>
  <w:style w:type="paragraph" w:customStyle="1" w:styleId="xl27">
    <w:name w:val="xl27"/>
    <w:basedOn w:val="Normal"/>
    <w:rsid w:val="0001206B"/>
    <w:pPr>
      <w:pBdr>
        <w:top w:val="single" w:sz="8" w:space="0" w:color="auto"/>
        <w:left w:val="single" w:sz="8" w:space="0" w:color="auto"/>
        <w:bottom w:val="single" w:sz="8" w:space="0" w:color="auto"/>
      </w:pBdr>
      <w:spacing w:before="100" w:beforeAutospacing="1" w:after="100" w:afterAutospacing="1"/>
    </w:pPr>
    <w:rPr>
      <w:rFonts w:ascii="Tahoma" w:hAnsi="Tahoma" w:cs="Tahoma"/>
      <w:b/>
      <w:bCs/>
    </w:rPr>
  </w:style>
  <w:style w:type="paragraph" w:customStyle="1" w:styleId="Document1">
    <w:name w:val="Document 1"/>
    <w:rsid w:val="0001206B"/>
    <w:pPr>
      <w:keepNext/>
      <w:keepLines/>
      <w:tabs>
        <w:tab w:val="left" w:pos="-720"/>
      </w:tabs>
      <w:suppressAutoHyphens/>
    </w:pPr>
    <w:rPr>
      <w:rFonts w:ascii="Swiss Roman 11pt" w:hAnsi="Swiss Roman 11pt"/>
      <w:sz w:val="22"/>
    </w:rPr>
  </w:style>
  <w:style w:type="paragraph" w:styleId="TOAHeading">
    <w:name w:val="toa heading"/>
    <w:basedOn w:val="Normal"/>
    <w:next w:val="Normal"/>
    <w:semiHidden/>
    <w:rsid w:val="0001206B"/>
    <w:pPr>
      <w:tabs>
        <w:tab w:val="left" w:pos="9000"/>
        <w:tab w:val="right" w:pos="9360"/>
      </w:tabs>
      <w:suppressAutoHyphens/>
    </w:pPr>
    <w:rPr>
      <w:rFonts w:ascii="Arial" w:hAnsi="Arial"/>
      <w:sz w:val="20"/>
      <w:szCs w:val="20"/>
    </w:rPr>
  </w:style>
  <w:style w:type="character" w:customStyle="1" w:styleId="footerbold1">
    <w:name w:val="footerbold1"/>
    <w:rsid w:val="0001206B"/>
    <w:rPr>
      <w:rFonts w:ascii="Tahoma" w:hAnsi="Tahoma" w:cs="Tahoma" w:hint="default"/>
      <w:b/>
      <w:bCs/>
      <w:color w:val="FFFFFF"/>
      <w:sz w:val="16"/>
      <w:szCs w:val="16"/>
    </w:rPr>
  </w:style>
  <w:style w:type="paragraph" w:styleId="CommentSubject">
    <w:name w:val="annotation subject"/>
    <w:basedOn w:val="CommentText"/>
    <w:next w:val="CommentText"/>
    <w:link w:val="CommentSubjectChar"/>
    <w:rsid w:val="008B2106"/>
    <w:pPr>
      <w:spacing w:after="0"/>
    </w:pPr>
    <w:rPr>
      <w:b/>
      <w:bCs/>
    </w:rPr>
  </w:style>
  <w:style w:type="character" w:customStyle="1" w:styleId="CommentTextChar">
    <w:name w:val="Comment Text Char"/>
    <w:link w:val="CommentText"/>
    <w:semiHidden/>
    <w:rsid w:val="008B2106"/>
    <w:rPr>
      <w:rFonts w:ascii="Arial" w:hAnsi="Arial"/>
    </w:rPr>
  </w:style>
  <w:style w:type="character" w:customStyle="1" w:styleId="CommentSubjectChar">
    <w:name w:val="Comment Subject Char"/>
    <w:link w:val="CommentSubject"/>
    <w:rsid w:val="008B2106"/>
    <w:rPr>
      <w:rFonts w:ascii="Arial" w:hAnsi="Arial"/>
      <w:b/>
      <w:bCs/>
    </w:rPr>
  </w:style>
  <w:style w:type="paragraph" w:styleId="TOCHeading">
    <w:name w:val="TOC Heading"/>
    <w:basedOn w:val="Heading1"/>
    <w:next w:val="Normal"/>
    <w:uiPriority w:val="39"/>
    <w:semiHidden/>
    <w:unhideWhenUsed/>
    <w:qFormat/>
    <w:rsid w:val="006D4FB0"/>
    <w:pPr>
      <w:keepLines/>
      <w:spacing w:before="480" w:line="276" w:lineRule="auto"/>
      <w:jc w:val="left"/>
      <w:outlineLvl w:val="9"/>
    </w:pPr>
    <w:rPr>
      <w:rFonts w:ascii="Cambria" w:eastAsia="MS Gothic" w:hAnsi="Cambria"/>
      <w:bCs/>
      <w:color w:val="365F91"/>
      <w:sz w:val="28"/>
      <w:szCs w:val="28"/>
      <w:u w:val="none"/>
      <w:lang w:eastAsia="ja-JP"/>
    </w:rPr>
  </w:style>
  <w:style w:type="paragraph" w:styleId="ListParagraph">
    <w:name w:val="List Paragraph"/>
    <w:basedOn w:val="Normal"/>
    <w:uiPriority w:val="34"/>
    <w:qFormat/>
    <w:rsid w:val="0058781D"/>
    <w:pPr>
      <w:ind w:left="720"/>
      <w:contextualSpacing/>
    </w:pPr>
  </w:style>
  <w:style w:type="paragraph" w:styleId="Revision">
    <w:name w:val="Revision"/>
    <w:hidden/>
    <w:uiPriority w:val="99"/>
    <w:semiHidden/>
    <w:rsid w:val="00B029EC"/>
    <w:rPr>
      <w:sz w:val="24"/>
      <w:szCs w:val="24"/>
    </w:rPr>
  </w:style>
  <w:style w:type="paragraph" w:customStyle="1" w:styleId="520ArialBoldcenteredchaptertitle">
    <w:name w:val="5. 20 Arial Bold centered chapter title"/>
    <w:basedOn w:val="Normal"/>
    <w:qFormat/>
    <w:rsid w:val="00721402"/>
    <w:pPr>
      <w:jc w:val="center"/>
    </w:pPr>
    <w:rPr>
      <w:rFonts w:ascii="Arial" w:hAnsi="Arial" w:cs="Arial"/>
      <w:b/>
      <w:sz w:val="40"/>
      <w:szCs w:val="40"/>
      <w:u w:val="single"/>
    </w:rPr>
  </w:style>
  <w:style w:type="paragraph" w:customStyle="1" w:styleId="1Arial11BODY">
    <w:name w:val="1. Arial 11 BODY"/>
    <w:basedOn w:val="Normal"/>
    <w:qFormat/>
    <w:rsid w:val="00F22083"/>
    <w:pPr>
      <w:autoSpaceDE w:val="0"/>
      <w:autoSpaceDN w:val="0"/>
      <w:adjustRightInd w:val="0"/>
      <w:spacing w:line="280" w:lineRule="exact"/>
      <w:jc w:val="both"/>
    </w:pPr>
    <w:rPr>
      <w:rFonts w:ascii="Arial" w:hAnsi="Arial" w:cs="Arial"/>
      <w:sz w:val="22"/>
      <w:szCs w:val="22"/>
    </w:rPr>
  </w:style>
  <w:style w:type="paragraph" w:customStyle="1" w:styleId="2BULLETSArial11">
    <w:name w:val="2. BULLETS Arial 11"/>
    <w:basedOn w:val="Normal"/>
    <w:qFormat/>
    <w:rsid w:val="006661E4"/>
    <w:pPr>
      <w:numPr>
        <w:numId w:val="38"/>
      </w:numPr>
      <w:spacing w:line="280" w:lineRule="exact"/>
    </w:pPr>
    <w:rPr>
      <w:rFonts w:ascii="Arial" w:hAnsi="Arial" w:cs="Arial"/>
      <w:sz w:val="22"/>
      <w:szCs w:val="22"/>
    </w:rPr>
  </w:style>
  <w:style w:type="paragraph" w:customStyle="1" w:styleId="4Arial14bold2above1below">
    <w:name w:val="4. Arial 14 bold 2# above 1# below"/>
    <w:basedOn w:val="Heading2"/>
    <w:qFormat/>
    <w:rsid w:val="00721402"/>
  </w:style>
  <w:style w:type="paragraph" w:customStyle="1" w:styleId="3Arial11BOLD">
    <w:name w:val="3. Arial 11 BOLD"/>
    <w:basedOn w:val="Style1"/>
    <w:qFormat/>
    <w:rsid w:val="008651A6"/>
    <w:pPr>
      <w:numPr>
        <w:numId w:val="0"/>
      </w:numPr>
      <w:spacing w:after="0"/>
      <w:jc w:val="both"/>
    </w:pPr>
    <w:rPr>
      <w:rFonts w:cs="Arial"/>
      <w:b/>
    </w:rPr>
  </w:style>
  <w:style w:type="character" w:styleId="UnresolvedMention">
    <w:name w:val="Unresolved Mention"/>
    <w:basedOn w:val="DefaultParagraphFont"/>
    <w:uiPriority w:val="99"/>
    <w:semiHidden/>
    <w:unhideWhenUsed/>
    <w:rsid w:val="0096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0361">
      <w:bodyDiv w:val="1"/>
      <w:marLeft w:val="0"/>
      <w:marRight w:val="0"/>
      <w:marTop w:val="0"/>
      <w:marBottom w:val="0"/>
      <w:divBdr>
        <w:top w:val="none" w:sz="0" w:space="0" w:color="auto"/>
        <w:left w:val="none" w:sz="0" w:space="0" w:color="auto"/>
        <w:bottom w:val="none" w:sz="0" w:space="0" w:color="auto"/>
        <w:right w:val="none" w:sz="0" w:space="0" w:color="auto"/>
      </w:divBdr>
    </w:div>
    <w:div w:id="17663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BGReporting@TexasAgriculture.gov"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BGReporting@TexasAgriculture.gov"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DDB4-7879-47C5-9993-D7A0D59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3653</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Office of Rural Community Affairs</vt:lpstr>
    </vt:vector>
  </TitlesOfParts>
  <Company>ORCA</Company>
  <LinksUpToDate>false</LinksUpToDate>
  <CharactersWithSpaces>24562</CharactersWithSpaces>
  <SharedDoc>false</SharedDoc>
  <HLinks>
    <vt:vector size="48" baseType="variant">
      <vt:variant>
        <vt:i4>1966138</vt:i4>
      </vt:variant>
      <vt:variant>
        <vt:i4>44</vt:i4>
      </vt:variant>
      <vt:variant>
        <vt:i4>0</vt:i4>
      </vt:variant>
      <vt:variant>
        <vt:i4>5</vt:i4>
      </vt:variant>
      <vt:variant>
        <vt:lpwstr/>
      </vt:variant>
      <vt:variant>
        <vt:lpwstr>_Toc453857835</vt:lpwstr>
      </vt:variant>
      <vt:variant>
        <vt:i4>1966138</vt:i4>
      </vt:variant>
      <vt:variant>
        <vt:i4>38</vt:i4>
      </vt:variant>
      <vt:variant>
        <vt:i4>0</vt:i4>
      </vt:variant>
      <vt:variant>
        <vt:i4>5</vt:i4>
      </vt:variant>
      <vt:variant>
        <vt:lpwstr/>
      </vt:variant>
      <vt:variant>
        <vt:lpwstr>_Toc453857834</vt:lpwstr>
      </vt:variant>
      <vt:variant>
        <vt:i4>1966138</vt:i4>
      </vt:variant>
      <vt:variant>
        <vt:i4>32</vt:i4>
      </vt:variant>
      <vt:variant>
        <vt:i4>0</vt:i4>
      </vt:variant>
      <vt:variant>
        <vt:i4>5</vt:i4>
      </vt:variant>
      <vt:variant>
        <vt:lpwstr/>
      </vt:variant>
      <vt:variant>
        <vt:lpwstr>_Toc453857833</vt:lpwstr>
      </vt:variant>
      <vt:variant>
        <vt:i4>1966138</vt:i4>
      </vt:variant>
      <vt:variant>
        <vt:i4>26</vt:i4>
      </vt:variant>
      <vt:variant>
        <vt:i4>0</vt:i4>
      </vt:variant>
      <vt:variant>
        <vt:i4>5</vt:i4>
      </vt:variant>
      <vt:variant>
        <vt:lpwstr/>
      </vt:variant>
      <vt:variant>
        <vt:lpwstr>_Toc453857832</vt:lpwstr>
      </vt:variant>
      <vt:variant>
        <vt:i4>1966138</vt:i4>
      </vt:variant>
      <vt:variant>
        <vt:i4>20</vt:i4>
      </vt:variant>
      <vt:variant>
        <vt:i4>0</vt:i4>
      </vt:variant>
      <vt:variant>
        <vt:i4>5</vt:i4>
      </vt:variant>
      <vt:variant>
        <vt:lpwstr/>
      </vt:variant>
      <vt:variant>
        <vt:lpwstr>_Toc453857831</vt:lpwstr>
      </vt:variant>
      <vt:variant>
        <vt:i4>1966138</vt:i4>
      </vt:variant>
      <vt:variant>
        <vt:i4>14</vt:i4>
      </vt:variant>
      <vt:variant>
        <vt:i4>0</vt:i4>
      </vt:variant>
      <vt:variant>
        <vt:i4>5</vt:i4>
      </vt:variant>
      <vt:variant>
        <vt:lpwstr/>
      </vt:variant>
      <vt:variant>
        <vt:lpwstr>_Toc453857830</vt:lpwstr>
      </vt:variant>
      <vt:variant>
        <vt:i4>2031674</vt:i4>
      </vt:variant>
      <vt:variant>
        <vt:i4>8</vt:i4>
      </vt:variant>
      <vt:variant>
        <vt:i4>0</vt:i4>
      </vt:variant>
      <vt:variant>
        <vt:i4>5</vt:i4>
      </vt:variant>
      <vt:variant>
        <vt:lpwstr/>
      </vt:variant>
      <vt:variant>
        <vt:lpwstr>_Toc453857829</vt:lpwstr>
      </vt:variant>
      <vt:variant>
        <vt:i4>2031674</vt:i4>
      </vt:variant>
      <vt:variant>
        <vt:i4>2</vt:i4>
      </vt:variant>
      <vt:variant>
        <vt:i4>0</vt:i4>
      </vt:variant>
      <vt:variant>
        <vt:i4>5</vt:i4>
      </vt:variant>
      <vt:variant>
        <vt:lpwstr/>
      </vt:variant>
      <vt:variant>
        <vt:lpwstr>_Toc453857828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Rural Community Affairs</dc:title>
  <dc:creator>sbarnard</dc:creator>
  <cp:lastModifiedBy>Suzanne Barnard</cp:lastModifiedBy>
  <cp:revision>7</cp:revision>
  <cp:lastPrinted>2022-01-27T19:09:00Z</cp:lastPrinted>
  <dcterms:created xsi:type="dcterms:W3CDTF">2022-02-08T19:16:00Z</dcterms:created>
  <dcterms:modified xsi:type="dcterms:W3CDTF">2022-03-10T07:08:00Z</dcterms:modified>
</cp:coreProperties>
</file>